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Style w:val="a6"/>
        <w:tblpPr w:leftFromText="180" w:rightFromText="180" vertAnchor="page" horzAnchor="page" w:tblpX="5554" w:tblpY="161"/>
        <w:tblW w:w="0" w:type="auto"/>
        <w:tblLayout w:type="fixed"/>
        <w:tblLook w:val="04A0"/>
      </w:tblPr>
      <w:tblGrid>
        <w:gridCol w:w="283"/>
        <w:gridCol w:w="283"/>
        <w:gridCol w:w="282"/>
        <w:gridCol w:w="283"/>
        <w:gridCol w:w="284"/>
        <w:gridCol w:w="284"/>
        <w:gridCol w:w="283"/>
        <w:gridCol w:w="284"/>
        <w:gridCol w:w="284"/>
      </w:tblGrid>
      <w:tr w:rsidR="00AD10A2" w:rsidTr="00CB73A4">
        <w:trPr>
          <w:trHeight w:hRule="exact" w:val="330"/>
        </w:trPr>
        <w:tc>
          <w:tcPr>
            <w:tcW w:w="283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48" w:lineRule="exact"/>
              <w:ind w:left="-69" w:right="-239"/>
              <w:rPr/>
            </w:pPr>
            <w:r>
              <w:rPr>
                <w:rFonts w:ascii="宋体" w:hAnsi="宋体" w:cs="宋体"/>
                <w:u w:val="none"/>
                <w:sz w:val="28"/>
                <w:position w:val="0"/>
                <w:color w:val="000000"/>
                <w:noProof w:val="true"/>
                <w:spacing w:val="-6"/>
                <w:w w:val="100"/>
              </w:rPr>
              <w:t>【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48" w:lineRule="exact"/>
              <w:ind w:left="34" w:right="-239"/>
              <w:rPr/>
            </w:pPr>
            <w:r>
              <w:rPr>
                <w:rFonts w:ascii="Arial" w:hAnsi="Arial" w:cs="Arial"/>
                <w:u w:val="none"/>
                <w:sz w:val="28"/>
                <w:position w:val="0"/>
                <w:color w:val="000000"/>
                <w:noProof w:val="true"/>
                <w:spacing w:val="6"/>
                <w:w w:val="100"/>
              </w:rPr>
              <w:t>H</w:t>
            </w:r>
          </w:p>
        </w:tc>
        <w:tc>
          <w:tcPr>
            <w:tcW w:w="282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48" w:lineRule="exact"/>
              <w:ind w:left="5" w:right="-239"/>
              <w:rPr/>
            </w:pPr>
            <w:r>
              <w:rPr>
                <w:rFonts w:ascii="宋体" w:hAnsi="宋体" w:cs="宋体"/>
                <w:u w:val="none"/>
                <w:sz w:val="28"/>
                <w:position w:val="0"/>
                <w:color w:val="000000"/>
                <w:noProof w:val="true"/>
                <w:spacing w:val="-6"/>
                <w:w w:val="100"/>
              </w:rPr>
              <w:t>】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48" w:lineRule="exact"/>
              <w:ind w:left="32" w:right="-239"/>
              <w:rPr/>
            </w:pPr>
            <w:r>
              <w:rPr>
                <w:rFonts w:ascii="Arial" w:hAnsi="Arial" w:cs="Arial"/>
                <w:u w:val="none"/>
                <w:sz w:val="28"/>
                <w:position w:val="0"/>
                <w:color w:val="000000"/>
                <w:noProof w:val="true"/>
                <w:spacing w:val="-6"/>
                <w:w w:val="100"/>
              </w:rPr>
              <w:t>G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48" w:lineRule="exact"/>
              <w:ind w:left="52" w:right="-239"/>
              <w:rPr/>
            </w:pPr>
            <w:r>
              <w:rPr>
                <w:rFonts w:ascii="Arial" w:hAnsi="Arial" w:cs="Arial"/>
                <w:u w:val="none"/>
                <w:sz w:val="28"/>
                <w:position w:val="0"/>
                <w:color w:val="000000"/>
                <w:noProof w:val="true"/>
                <w:spacing w:val="-28"/>
                <w:w w:val="100"/>
              </w:rPr>
              <w:t>C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48" w:lineRule="exact"/>
              <w:ind w:left="60" w:right="-239"/>
              <w:rPr/>
            </w:pPr>
            <w:r>
              <w:rPr>
                <w:rFonts w:ascii="Arial" w:hAnsi="Arial" w:cs="Arial"/>
                <w:u w:val="none"/>
                <w:sz w:val="28"/>
                <w:position w:val="0"/>
                <w:color w:val="000000"/>
                <w:noProof w:val="true"/>
                <w:spacing w:val="0"/>
                <w:w w:val="100"/>
              </w:rPr>
              <w:t>L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48" w:lineRule="exact"/>
              <w:ind w:left="76" w:right="-239"/>
              <w:rPr/>
            </w:pPr>
            <w:r>
              <w:rPr>
                <w:rFonts w:ascii="Arial" w:hAnsi="Arial" w:cs="Arial"/>
                <w:u w:val="none"/>
                <w:sz w:val="28"/>
                <w:position w:val="0"/>
                <w:color w:val="000000"/>
                <w:noProof w:val="true"/>
                <w:spacing w:val="-28"/>
                <w:w w:val="100"/>
              </w:rPr>
              <w:t>2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48" w:lineRule="exact"/>
              <w:ind w:left="97" w:right="-239"/>
              <w:rPr/>
            </w:pPr>
            <w:r>
              <w:rPr>
                <w:rFonts w:ascii="Arial" w:hAnsi="Arial" w:cs="Arial"/>
                <w:u w:val="none"/>
                <w:sz w:val="28"/>
                <w:position w:val="0"/>
                <w:color w:val="000000"/>
                <w:noProof w:val="true"/>
                <w:spacing w:val="-8"/>
                <w:w w:val="100"/>
              </w:rPr>
              <w:t>-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A76FB" w:rsidRDefault="005A76FB" w:rsidP="005A76FB">
            <w:pPr>
              <w:spacing w:before="0" w:after="0" w:line="348" w:lineRule="exact"/>
              <w:ind w:left="76" w:right="-239"/>
              <w:rPr/>
            </w:pPr>
            <w:r>
              <w:rPr>
                <w:rFonts w:ascii="Arial" w:hAnsi="Arial" w:cs="Arial"/>
                <w:u w:val="none"/>
                <w:sz w:val="28"/>
                <w:position w:val="0"/>
                <w:color w:val="000000"/>
                <w:noProof w:val="true"/>
                <w:spacing w:val="-28"/>
                <w:w w:val="100"/>
              </w:rPr>
              <w:t>1</w:t>
            </w:r>
          </w:p>
        </w:tc>
      </w:tr>
    </w:tbl>
    <w:p w:rsidR="005A76FB" w:rsidRDefault="005A76FB" w:rsidP="005A76FB">
      <w:pPr>
        <w:spacing w:before="0" w:after="0" w:lineRule="exact" w:line="119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1440" w:right="1440" w:bottom="1200" w:left="1800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3278" w:firstLine="0"/>
        <w:jc w:val="left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1440" w:right="1440" w:bottom="1200" w:left="1800" w:header="0" w:footer="0" w:gutter="0"/>
          <w:cols w:num="1" w:equalWidth="0">
            <w:col w:w="8660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left="3278" w:firstLine="0"/>
        <w:rPr/>
      </w:pPr>
    </w:p>
    <w:p w:rsidR="005A76FB" w:rsidRDefault="005A76FB" w:rsidP="005A76FB">
      <w:pPr>
        <w:spacing w:before="0" w:after="0" w:lineRule="exact" w:line="240"/>
        <w:ind w:left="3278" w:firstLine="0"/>
        <w:rPr/>
      </w:pPr>
    </w:p>
    <w:p w:rsidR="005A76FB" w:rsidRDefault="005A76FB" w:rsidP="005A76FB">
      <w:pPr>
        <w:spacing w:before="0" w:after="0" w:lineRule="exact" w:line="240"/>
        <w:ind w:left="3278" w:firstLine="0"/>
        <w:rPr/>
      </w:pPr>
    </w:p>
    <w:p w:rsidR="005A76FB" w:rsidRDefault="005A76FB" w:rsidP="005A76FB">
      <w:pPr>
        <w:spacing w:before="0" w:after="0" w:lineRule="exact" w:line="240"/>
        <w:ind w:left="3278" w:firstLine="0"/>
        <w:rPr/>
      </w:pPr>
    </w:p>
    <w:p w:rsidR="005A76FB" w:rsidRDefault="005A76FB" w:rsidP="005A76FB">
      <w:pPr>
        <w:spacing w:before="0" w:after="0" w:lineRule="exact" w:line="240"/>
        <w:ind w:left="3278" w:firstLine="0"/>
        <w:rPr/>
      </w:pPr>
    </w:p>
    <w:p w:rsidR="005A76FB" w:rsidRDefault="005A76FB" w:rsidP="005A76FB">
      <w:pPr>
        <w:spacing w:before="0" w:after="0" w:lineRule="exact" w:line="240"/>
        <w:ind w:left="3278" w:firstLine="0"/>
        <w:rPr/>
      </w:pPr>
    </w:p>
    <w:p w:rsidR="005A76FB" w:rsidRDefault="005A76FB" w:rsidP="005A76FB">
      <w:pPr>
        <w:spacing w:before="0" w:after="0" w:lineRule="exact" w:line="240"/>
        <w:ind w:left="3278" w:firstLine="0"/>
        <w:rPr/>
      </w:pPr>
    </w:p>
    <w:p w:rsidR="005A76FB" w:rsidRDefault="005A76FB" w:rsidP="005A76FB">
      <w:pPr>
        <w:spacing w:before="0" w:after="0" w:line="760" w:lineRule="exact"/>
        <w:ind w:firstLine="0" w:left="610"/>
        <w:jc w:val="left"/>
        <w:rPr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2" type="#_x0000_t202" style="position:absolute;left:0;text-align:left;margin-left:253.92pt;margin-top:77.9554pt;width:118.128418pt;height:23.1879807pt;z-index:-1;mso-position-horizontal-relative:page;mso-position-vertical-relative:page" filled="f" stroked="f">
            <v:textbox style="" inset="0,0,0,0">
              <w:txbxContent>
                <w:p w:rsidR="005A76FB" w:rsidRDefault="005A76FB">
                  <w:pPr>
                    <w:autoSpaceDE w:val="0"/>
                    <w:autoSpaceDN w:val="0"/>
                    <w:adjustRightInd w:val="0"/>
                    <w:spacing w:before="0" w:after="0" w:line="364" w:lineRule="exact"/>
                    <w:jc w:val="left"/>
                    <w:rPr/>
                  </w:pPr>
                  <w:r>
                    <w:rPr>
                      <w:rFonts w:ascii="宋体" w:eastAsia="宋体" w:hAnsi="宋体" w:cs="宋体"/>
                      <w:u w:val="none"/>
                      <w:sz w:val="28"/>
                      <w:position w:val="0"/>
                      <w:color w:val="000000"/>
                      <w:noProof w:val="true"/>
                      <w:spacing w:val="-5"/>
                      <w:w w:val="100"/>
                    </w:rPr>
                    <w:t>指导原则编号：</w:t>
                  </w:r>
                </w:p>
              </w:txbxContent>
            </v:textbox>
            <w10:wrap anchorx="page" anchory="page"/>
          </v:shape>
        </w:pict>
      </w:r>
      <w:r>
        <w:rPr>
          <w:rFonts w:ascii="宋体" w:eastAsia="宋体" w:hAnsi="宋体" w:cs="宋体"/>
          <w:u w:val="none"/>
          <w:sz w:val="44"/>
          <w:position w:val="0"/>
          <w:color w:val="000000"/>
          <w:noProof w:val="true"/>
          <w:spacing w:val="-5"/>
          <w:w w:val="100"/>
        </w:rPr>
        <w:t>化学药物制剂人体生物利用度和生物</w:t>
      </w:r>
    </w:p>
    <w:p w:rsidR="005A76FB" w:rsidRDefault="005A76FB" w:rsidP="005A76FB">
      <w:pPr>
        <w:spacing w:before="0" w:after="0" w:lineRule="exact" w:line="240"/>
        <w:ind w:firstLine="0" w:left="610"/>
        <w:rPr/>
      </w:pPr>
    </w:p>
    <w:p w:rsidR="005A76FB" w:rsidRDefault="005A76FB" w:rsidP="005A76FB">
      <w:pPr>
        <w:spacing w:before="0" w:after="0" w:line="696" w:lineRule="exact"/>
        <w:ind w:firstLine="1102" w:left="610"/>
        <w:jc w:val="left"/>
        <w:rPr/>
      </w:pPr>
      <w:r>
        <w:rPr>
          <w:rFonts w:ascii="宋体" w:eastAsia="宋体" w:hAnsi="宋体" w:cs="宋体"/>
          <w:u w:val="none"/>
          <w:sz w:val="44"/>
          <w:position w:val="0"/>
          <w:color w:val="000000"/>
          <w:noProof w:val="true"/>
          <w:spacing w:val="-5"/>
          <w:w w:val="100"/>
        </w:rPr>
        <w:t>等效性研究技术指导原则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1440" w:right="1440" w:bottom="1200" w:left="1800" w:header="0" w:footer="0" w:gutter="0"/>
          <w:cols w:num="1" w:equalWidth="0">
            <w:col w:w="8660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Rule="exact" w:line="240"/>
        <w:ind w:firstLine="1102" w:left="610"/>
        <w:rPr/>
      </w:pPr>
    </w:p>
    <w:p w:rsidR="005A76FB" w:rsidRDefault="005A76FB" w:rsidP="005A76FB">
      <w:pPr>
        <w:spacing w:before="0" w:after="0" w:line="671" w:lineRule="exact"/>
        <w:ind w:firstLine="0" w:left="2872"/>
        <w:jc w:val="left"/>
        <w:rPr/>
      </w:pPr>
      <w:r>
        <w:rPr>
          <w:rFonts w:ascii="宋体" w:hAnsi="宋体" w:cs="宋体"/>
          <w:u w:val="none"/>
          <w:sz w:val="36"/>
          <w:position w:val="0"/>
          <w:color w:val="000000"/>
          <w:noProof w:val="true"/>
          <w:spacing w:val="-5"/>
          <w:w w:val="100"/>
        </w:rPr>
        <w:t>二○○五年三月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1440" w:right="1440" w:bottom="1200" w:left="1800" w:header="0" w:footer="0" w:gutter="0"/>
          <w:cols w:num="1" w:equalWidth="0">
            <w:col w:w="8660" w:space="0"/>
          </w:cols>
          <w:docGrid w:type="lines" w:linePitch="312"/>
        </w:sectPr>
      </w:pPr>
    </w:p>
    <w:bookmarkStart w:id="2" w:name="2"/>
    <w:bookmarkEnd w:id="2"/>
    <w:p w:rsidR="005A76FB" w:rsidRDefault="005A76FB" w:rsidP="005A76FB">
      <w:pPr>
        <w:spacing w:before="0" w:after="0" w:lineRule="exact" w:line="478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1440" w:right="998" w:bottom="1200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573" w:lineRule="exact"/>
        <w:ind w:left="3474" w:firstLine="0"/>
        <w:jc w:val="left"/>
        <w:rPr/>
      </w:pPr>
      <w:r>
        <w:rPr>
          <w:rFonts w:ascii="宋体" w:eastAsia="宋体" w:hAnsi="宋体" w:cs="宋体"/>
          <w:u w:val="none"/>
          <w:sz w:val="44"/>
          <w:position w:val="0"/>
          <w:color w:val="000000"/>
          <w:noProof w:val="true"/>
          <w:spacing w:val="-6"/>
          <w:w w:val="100"/>
        </w:rPr>
        <w:t>目</w:t>
      </w:r>
    </w:p>
    <w:p w:rsidR="005A76FB" w:rsidRDefault="005A76FB" w:rsidP="005A76FB">
      <w:pPr>
        <w:spacing w:before="0" w:after="0" w:line="573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44"/>
          <w:position w:val="0"/>
          <w:color w:val="000000"/>
          <w:noProof w:val="true"/>
          <w:spacing w:val="-6"/>
          <w:w w:val="100"/>
        </w:rPr>
        <w:t>录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1440" w:right="998" w:bottom="1200" w:left="1358" w:header="0" w:footer="0" w:gutter="0"/>
          <w:cols w:num="2" w:equalWidth="0">
            <w:col w:w="5237" w:space="0"/>
            <w:col w:w="4306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41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1440" w:right="998" w:bottom="1200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一、概述</w:t>
      </w:r>
      <w:r>
        <w:rPr>
          <w:rFonts w:ascii="Times New Roman" w:hAnsi="Times New Roman" w:cs="Times New Roman"/>
          <w:u w:val="none"/>
          <w:sz w:val="21"/>
          <w:position w:val="4.27139282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1</w:t>
      </w:r>
    </w:p>
    <w:p w:rsidR="005A76FB" w:rsidRDefault="005A76FB" w:rsidP="005A76FB">
      <w:pPr>
        <w:spacing w:before="0" w:after="0" w:line="520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二、生物利用度和生物等效性基本概念及应用</w:t>
      </w:r>
      <w:r>
        <w:rPr>
          <w:rFonts w:ascii="Times New Roman" w:hAnsi="Times New Roman" w:cs="Times New Roman"/>
          <w:u w:val="none"/>
          <w:sz w:val="21"/>
          <w:position w:val="4.27224731"/>
          <w:color w:val="000000"/>
          <w:noProof w:val="true"/>
          <w:spacing w:val="-18"/>
          <w:w w:val="100"/>
        </w:rPr>
        <w:t>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</w:t>
      </w:r>
    </w:p>
    <w:p w:rsidR="005A76FB" w:rsidRDefault="005A76FB" w:rsidP="005A76FB">
      <w:pPr>
        <w:spacing w:before="0" w:after="0" w:line="521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三、生物利用度和生物等效性研究方法</w:t>
      </w:r>
      <w:r>
        <w:rPr>
          <w:rFonts w:ascii="Times New Roman" w:hAnsi="Times New Roman" w:cs="Times New Roman"/>
          <w:u w:val="none"/>
          <w:sz w:val="21"/>
          <w:position w:val="4.27236938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4</w:t>
      </w:r>
    </w:p>
    <w:p w:rsidR="005A76FB" w:rsidRDefault="005A76FB" w:rsidP="005A76FB">
      <w:pPr>
        <w:spacing w:before="0" w:after="0" w:line="520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四、生物利用度和生物等效性研究具体要求</w:t>
      </w:r>
      <w:r>
        <w:rPr>
          <w:rFonts w:ascii="Times New Roman" w:hAnsi="Times New Roman" w:cs="Times New Roman"/>
          <w:u w:val="none"/>
          <w:sz w:val="21"/>
          <w:position w:val="4.27224731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6</w:t>
      </w:r>
    </w:p>
    <w:p w:rsidR="005A76FB" w:rsidRDefault="005A76FB" w:rsidP="005A76FB">
      <w:pPr>
        <w:spacing w:before="0" w:after="0" w:line="520" w:lineRule="exact"/>
        <w:ind w:firstLine="462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（一）生物样本分析方法的建立和确证</w:t>
      </w:r>
      <w:r>
        <w:rPr>
          <w:rFonts w:ascii="Times New Roman" w:hAnsi="Times New Roman" w:cs="Times New Roman"/>
          <w:u w:val="none"/>
          <w:sz w:val="21"/>
          <w:position w:val="4.2722168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6</w:t>
      </w:r>
    </w:p>
    <w:p w:rsidR="005A76FB" w:rsidRDefault="005A76FB" w:rsidP="005A76FB">
      <w:pPr>
        <w:spacing w:before="0" w:after="0" w:line="521" w:lineRule="exact"/>
        <w:ind w:firstLine="462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（二）实验设计与操作</w:t>
      </w:r>
      <w:r>
        <w:rPr>
          <w:rFonts w:ascii="Times New Roman" w:hAnsi="Times New Roman" w:cs="Times New Roman"/>
          <w:u w:val="none"/>
          <w:sz w:val="21"/>
          <w:position w:val="4.27233887"/>
          <w:color w:val="000000"/>
          <w:noProof w:val="true"/>
          <w:spacing w:val="-20"/>
          <w:w w:val="100"/>
        </w:rPr>
        <w:t>·········································································································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11</w:t>
      </w:r>
    </w:p>
    <w:p w:rsidR="005A76FB" w:rsidRDefault="005A76FB" w:rsidP="005A76FB">
      <w:pPr>
        <w:spacing w:before="0" w:after="0" w:line="520" w:lineRule="exact"/>
        <w:ind w:firstLine="462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（三）数据处理及统计分析</w:t>
      </w:r>
      <w:r>
        <w:rPr>
          <w:rFonts w:ascii="Times New Roman" w:hAnsi="Times New Roman" w:cs="Times New Roman"/>
          <w:u w:val="none"/>
          <w:sz w:val="21"/>
          <w:position w:val="4.2722168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17</w:t>
      </w:r>
    </w:p>
    <w:p w:rsidR="005A76FB" w:rsidRDefault="005A76FB" w:rsidP="005A76FB">
      <w:pPr>
        <w:spacing w:before="0" w:after="0" w:line="520" w:lineRule="exact"/>
        <w:ind w:firstLine="462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（四）结果的评价</w:t>
      </w:r>
      <w:r>
        <w:rPr>
          <w:rFonts w:ascii="Times New Roman" w:hAnsi="Times New Roman" w:cs="Times New Roman"/>
          <w:u w:val="none"/>
          <w:sz w:val="21"/>
          <w:position w:val="4.27227783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20</w:t>
      </w:r>
    </w:p>
    <w:p w:rsidR="005A76FB" w:rsidRDefault="005A76FB" w:rsidP="005A76FB">
      <w:pPr>
        <w:spacing w:before="0" w:after="0" w:line="521" w:lineRule="exact"/>
        <w:ind w:firstLine="462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（五）临床报告内容</w:t>
      </w:r>
      <w:r>
        <w:rPr>
          <w:rFonts w:ascii="Times New Roman" w:hAnsi="Times New Roman" w:cs="Times New Roman"/>
          <w:u w:val="none"/>
          <w:sz w:val="21"/>
          <w:position w:val="4.2723999"/>
          <w:color w:val="000000"/>
          <w:noProof w:val="true"/>
          <w:spacing w:val="-20"/>
          <w:w w:val="100"/>
        </w:rPr>
        <w:t>··············································································································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21</w:t>
      </w:r>
    </w:p>
    <w:p w:rsidR="005A76FB" w:rsidRDefault="005A76FB" w:rsidP="005A76FB">
      <w:pPr>
        <w:spacing w:before="0" w:after="0" w:line="520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五、特殊制剂</w:t>
      </w:r>
      <w:r>
        <w:rPr>
          <w:rFonts w:ascii="Times New Roman" w:hAnsi="Times New Roman" w:cs="Times New Roman"/>
          <w:u w:val="none"/>
          <w:sz w:val="21"/>
          <w:position w:val="4.2722168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22</w:t>
      </w:r>
    </w:p>
    <w:p w:rsidR="005A76FB" w:rsidRDefault="005A76FB" w:rsidP="005A76FB">
      <w:pPr>
        <w:spacing w:before="0" w:after="0" w:line="520" w:lineRule="exact"/>
        <w:ind w:firstLine="462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（一）口服缓控释制剂</w:t>
      </w:r>
      <w:r>
        <w:rPr>
          <w:rFonts w:ascii="Times New Roman" w:hAnsi="Times New Roman" w:cs="Times New Roman"/>
          <w:u w:val="none"/>
          <w:sz w:val="21"/>
          <w:position w:val="4.27227783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22</w:t>
      </w:r>
    </w:p>
    <w:p w:rsidR="005A76FB" w:rsidRDefault="005A76FB" w:rsidP="005A76FB">
      <w:pPr>
        <w:spacing w:before="0" w:after="0" w:line="521" w:lineRule="exact"/>
        <w:ind w:firstLine="462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（二）特殊活性成分制剂</w:t>
      </w:r>
      <w:r>
        <w:rPr>
          <w:rFonts w:ascii="Times New Roman" w:hAnsi="Times New Roman" w:cs="Times New Roman"/>
          <w:u w:val="none"/>
          <w:sz w:val="21"/>
          <w:position w:val="4.2723999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24</w:t>
      </w:r>
    </w:p>
    <w:p w:rsidR="005A76FB" w:rsidRDefault="005A76FB" w:rsidP="005A76FB">
      <w:pPr>
        <w:spacing w:before="0" w:after="0" w:line="520" w:lineRule="exact"/>
        <w:ind w:firstLine="462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（三）复方制剂</w:t>
      </w:r>
      <w:r>
        <w:rPr>
          <w:rFonts w:ascii="Times New Roman" w:hAnsi="Times New Roman" w:cs="Times New Roman"/>
          <w:u w:val="none"/>
          <w:sz w:val="21"/>
          <w:position w:val="4.2722168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25</w:t>
      </w:r>
    </w:p>
    <w:p w:rsidR="005A76FB" w:rsidRDefault="005A76FB" w:rsidP="005A76FB">
      <w:pPr>
        <w:spacing w:before="0" w:after="0" w:line="520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六、结语</w:t>
      </w:r>
      <w:r>
        <w:rPr>
          <w:rFonts w:ascii="Times New Roman" w:hAnsi="Times New Roman" w:cs="Times New Roman"/>
          <w:u w:val="none"/>
          <w:sz w:val="21"/>
          <w:position w:val="4.27233887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25</w:t>
      </w:r>
    </w:p>
    <w:p w:rsidR="005A76FB" w:rsidRDefault="005A76FB" w:rsidP="005A76FB">
      <w:pPr>
        <w:spacing w:before="0" w:after="0" w:line="521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七、名词解释</w:t>
      </w:r>
      <w:r>
        <w:rPr>
          <w:rFonts w:ascii="Times New Roman" w:hAnsi="Times New Roman" w:cs="Times New Roman"/>
          <w:u w:val="none"/>
          <w:sz w:val="21"/>
          <w:position w:val="4.27233887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25</w:t>
      </w:r>
    </w:p>
    <w:p w:rsidR="005A76FB" w:rsidRDefault="005A76FB" w:rsidP="005A76FB">
      <w:pPr>
        <w:spacing w:before="0" w:after="0" w:line="520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八、参考文献</w:t>
      </w:r>
      <w:r>
        <w:rPr>
          <w:rFonts w:ascii="Times New Roman" w:hAnsi="Times New Roman" w:cs="Times New Roman"/>
          <w:u w:val="none"/>
          <w:sz w:val="21"/>
          <w:position w:val="4.27246094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26</w:t>
      </w:r>
    </w:p>
    <w:p w:rsidR="005A76FB" w:rsidRDefault="005A76FB" w:rsidP="005A76FB">
      <w:pPr>
        <w:spacing w:before="0" w:after="0" w:line="520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九、著者</w:t>
      </w:r>
      <w:r>
        <w:rPr>
          <w:rFonts w:ascii="Times New Roman" w:hAnsi="Times New Roman" w:cs="Times New Roman"/>
          <w:u w:val="none"/>
          <w:sz w:val="21"/>
          <w:position w:val="4.27209473"/>
          <w:color w:val="000000"/>
          <w:noProof w:val="true"/>
          <w:spacing w:val="-19"/>
          <w:w w:val="100"/>
        </w:rPr>
        <w:t>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28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1440" w:right="998" w:bottom="1200" w:left="1358" w:header="0" w:footer="0" w:gutter="0"/>
          <w:cols w:num="1" w:equalWidth="0">
            <w:col w:w="9543" w:space="0"/>
          </w:cols>
          <w:docGrid w:type="lines" w:linePitch="312"/>
        </w:sectPr>
      </w:pPr>
    </w:p>
    <w:bookmarkStart w:id="3" w:name="3"/>
    <w:bookmarkEnd w:id="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70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468" w:lineRule="exact"/>
        <w:ind w:left="60" w:firstLine="1091"/>
        <w:jc w:val="left"/>
        <w:rPr/>
      </w:pPr>
      <w:r>
        <w:rPr>
          <w:rFonts w:ascii="宋体" w:eastAsia="宋体" w:hAnsi="宋体" w:cs="宋体"/>
          <w:u w:val="none"/>
          <w:sz w:val="36"/>
          <w:position w:val="0"/>
          <w:color w:val="000000"/>
          <w:noProof w:val="true"/>
          <w:spacing w:val="-5"/>
          <w:w w:val="100"/>
        </w:rPr>
        <w:t>化学药物制剂人体生物利用度和生物等效性</w:t>
      </w:r>
    </w:p>
    <w:p w:rsidR="005A76FB" w:rsidRDefault="005A76FB" w:rsidP="005A76FB">
      <w:pPr>
        <w:spacing w:before="0" w:after="0" w:line="624" w:lineRule="exact"/>
        <w:ind w:firstLine="3073" w:left="60"/>
        <w:jc w:val="left"/>
        <w:rPr/>
      </w:pPr>
      <w:r>
        <w:rPr>
          <w:rFonts w:ascii="宋体" w:eastAsia="宋体" w:hAnsi="宋体" w:cs="宋体"/>
          <w:u w:val="none"/>
          <w:sz w:val="36"/>
          <w:position w:val="0"/>
          <w:color w:val="000000"/>
          <w:noProof w:val="true"/>
          <w:spacing w:val="-5"/>
          <w:w w:val="100"/>
        </w:rPr>
        <w:t>研究技术指导原则</w:t>
      </w:r>
    </w:p>
    <w:p w:rsidR="005A76FB" w:rsidRDefault="005A76FB" w:rsidP="005A76FB">
      <w:pPr>
        <w:spacing w:before="0" w:after="0" w:lineRule="exact" w:line="240"/>
        <w:ind w:firstLine="3073" w:left="60"/>
        <w:rPr/>
      </w:pPr>
    </w:p>
    <w:p w:rsidR="005A76FB" w:rsidRDefault="005A76FB" w:rsidP="005A76FB">
      <w:pPr>
        <w:spacing w:before="0" w:after="0" w:lineRule="exact" w:line="240"/>
        <w:ind w:firstLine="3073" w:left="60"/>
        <w:rPr/>
      </w:pPr>
    </w:p>
    <w:p w:rsidR="005A76FB" w:rsidRDefault="005A76FB" w:rsidP="005A76FB">
      <w:pPr>
        <w:spacing w:before="0" w:after="0" w:lineRule="exact" w:line="240"/>
        <w:ind w:firstLine="3073" w:left="60"/>
        <w:rPr/>
      </w:pPr>
    </w:p>
    <w:p w:rsidR="005A76FB" w:rsidRDefault="005A76FB" w:rsidP="005A76FB">
      <w:pPr>
        <w:spacing w:before="0" w:after="0" w:line="504" w:lineRule="exact"/>
        <w:ind w:firstLine="641" w:left="60"/>
        <w:jc w:val="left"/>
        <w:rPr/>
      </w:pPr>
      <w:r>
        <w:rPr>
          <w:rFonts w:ascii="宋体" w:hAnsi="宋体" w:cs="宋体"/>
          <w:u w:val="none"/>
          <w:sz w:val="32"/>
          <w:position w:val="0"/>
          <w:color w:val="000000"/>
          <w:noProof w:val="true"/>
          <w:spacing w:val="-5"/>
          <w:w w:val="100"/>
        </w:rPr>
        <w:t>一、概述</w:t>
      </w:r>
    </w:p>
    <w:p w:rsidR="005A76FB" w:rsidRDefault="005A76FB" w:rsidP="005A76FB">
      <w:pPr>
        <w:spacing w:before="0" w:after="0" w:lineRule="exact" w:line="234"/>
        <w:ind w:firstLine="641" w:left="60"/>
        <w:rPr/>
      </w:pPr>
    </w:p>
    <w:p w:rsidR="005A76FB" w:rsidRDefault="005A76FB" w:rsidP="005A76FB">
      <w:pPr>
        <w:spacing w:before="0" w:after="0" w:line="364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药物制剂要产生最佳疗效，其药物活性成分应当在预期时间段内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释放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吸收并被转运到作用部位达到预期的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有效浓度。大多数药物是进入血液循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环后产生全身治疗效果的，作用部位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的药物浓度和血液中药物浓度存在一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定的比例关系，因此可以通过测定血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液循环中的药物浓度来获得反映药物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体内吸收程度和速度的主要药代动力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学参数，间接预测药物制剂的临床治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疗效果，以评价制剂的质量。允许这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种预测的前提是制剂中活性成分进入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体内的行为是一致并且可重现的。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2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0"/>
          <w:w w:val="81"/>
        </w:rPr>
        <w:t>生物利用度（Bioavailability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BA）是反映药物活性成分吸收进入体内的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2" w:equalWidth="0">
            <w:col w:w="4031" w:space="0"/>
            <w:col w:w="5512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程度和速度的指标。过去出现的一些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由于制剂生物利用度不同而导致的不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良事件，使人们认识到确有必要对制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剂中活性成分生物利用度的一致性或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可重现性进行验证，尤其是在含有相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同活性成分的仿制产品要替代它的原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创制剂进入临床使用的时候。鉴于药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物浓度和治疗效果相关，假设在同一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受试者，相同的血药浓度-时间曲线意味着在作用部位能达到相同的药物浓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度，并产生相同的疗效，那么就可以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药代动力学参数作为替代的终点指标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6"/>
          <w:w w:val="100"/>
        </w:rPr>
        <w:t>来建立等效性，即生物等效性（Bioequivalence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MS Gothic" w:hAnsi="MS Gothic" w:cs="MS Gothic"/>
          <w:u w:val="none"/>
          <w:sz w:val="28"/>
          <w:position w:val="0"/>
          <w:color w:val="000000"/>
          <w:noProof w:val="true"/>
          <w:spacing w:val="-20"/>
          <w:w w:val="100"/>
        </w:rPr>
        <w:t>BE）。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2" w:equalWidth="0">
            <w:col w:w="5895" w:space="0"/>
            <w:col w:w="3648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研究已经成为评价制剂质量的重要手段。本指导原则将重点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阐述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9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0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9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9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研究的相关概念，应用范围和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0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9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9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0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研究的设计、操作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和评价等。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238" w:lineRule="exact"/>
        <w:ind w:firstLine="4482" w:left="60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1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bookmarkStart w:id="4" w:name="4"/>
    <w:bookmarkEnd w:id="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08" w:lineRule="exact"/>
        <w:ind w:left="-1357" w:firstLine="197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本指导原则主要是针对化学药品口服制剂的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8"/>
          <w:w w:val="100"/>
        </w:rPr>
        <w:t>研究，也适用于</w:t>
      </w:r>
    </w:p>
    <w:p w:rsidR="005A76FB" w:rsidRDefault="005A76FB" w:rsidP="005A76FB">
      <w:pPr>
        <w:spacing w:before="0" w:after="0" w:lineRule="exact" w:line="240"/>
        <w:ind w:left="-1357" w:firstLine="1979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其他需要吸收起全身作用的化学药品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制剂。因为在具体应用过程中有可能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面临多种情况，对于一些特殊问题，仍应遵循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具体问题具体分析的原则。</w:t>
      </w:r>
    </w:p>
    <w:p w:rsidR="005A76FB" w:rsidRDefault="005A76FB" w:rsidP="005A76FB">
      <w:pPr>
        <w:spacing w:before="0" w:after="0" w:lineRule="exact" w:line="233"/>
        <w:ind w:firstLine="1418" w:left="-1357"/>
        <w:rPr/>
      </w:pPr>
    </w:p>
    <w:p w:rsidR="005A76FB" w:rsidRDefault="005A76FB" w:rsidP="005A76FB">
      <w:pPr>
        <w:spacing w:before="0" w:after="0" w:line="417" w:lineRule="exact"/>
        <w:ind w:firstLine="2059" w:left="-1357"/>
        <w:jc w:val="left"/>
        <w:rPr/>
      </w:pPr>
      <w:r>
        <w:rPr>
          <w:rFonts w:ascii="宋体" w:hAnsi="宋体" w:cs="宋体"/>
          <w:u w:val="none"/>
          <w:sz w:val="32"/>
          <w:position w:val="0"/>
          <w:color w:val="000000"/>
          <w:noProof w:val="true"/>
          <w:spacing w:val="18"/>
          <w:w w:val="100"/>
        </w:rPr>
        <w:t>二、BA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32"/>
          <w:position w:val="0"/>
          <w:color w:val="000000"/>
          <w:noProof w:val="true"/>
          <w:spacing w:val="-14"/>
          <w:w w:val="100"/>
        </w:rPr>
        <w:t>BE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5"/>
          <w:w w:val="100"/>
        </w:rPr>
        <w:t>基本概念及应用</w:t>
      </w:r>
    </w:p>
    <w:p w:rsidR="005A76FB" w:rsidRDefault="005A76FB" w:rsidP="005A76FB">
      <w:pPr>
        <w:spacing w:before="0" w:after="0" w:lineRule="exact" w:line="234"/>
        <w:ind w:firstLine="2059" w:left="-1357"/>
        <w:rPr/>
      </w:pPr>
    </w:p>
    <w:p w:rsidR="005A76FB" w:rsidRDefault="005A76FB" w:rsidP="005A76FB">
      <w:pPr>
        <w:spacing w:before="0" w:after="0" w:line="364" w:lineRule="exact"/>
        <w:ind w:firstLine="1979" w:left="-135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1.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生物利用度：是指药物活性成分从制剂释放吸收进入全身循环的程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度和速度。一般分为绝对生物利用度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和相对生物利用度。绝对生物利用度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是以静脉制剂（通常认为静脉制剂生物利用度为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100%）为参比制剂获得的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药物活性成分吸收进入体内循环的相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3"/>
          <w:w w:val="100"/>
        </w:rPr>
        <w:t>对量；相对生物利用度则是以其他非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静脉途径给药的制剂（如片剂和口服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溶液）为参比制剂获得的药物活性成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分吸收进入体循环的相对量，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2.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生物等效性：是指药学等效制剂或可替换药物在相同试验条件下，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服用相同剂量，其活性成分吸收程度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和速度的差异无统计学意义。通常意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义的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研究是指用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研究方法，以药代动力学参数为终点指标，根据预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先确定的等效标准和限度进行的比较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研究。在药代动力学方法确实不可行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79"/>
        </w:rPr>
        <w:t>时,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也可以考虑以临床综合疗效、药效学指标或体外试验指标等进行比较性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研究，但需充分证实所采用的方法具有科学性和可行性。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了解以下几个概念将有助于理解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20"/>
          <w:w w:val="100"/>
        </w:rPr>
        <w:t>BE：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0"/>
          <w:w w:val="100"/>
        </w:rPr>
        <w:t>原创药（Innovator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7"/>
          <w:w w:val="100"/>
        </w:rPr>
        <w:t>Product）：是指已经过全面的药学、药理学和毒理学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研究以及临床研究数据证实其安全有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效性并首次被批准上市的药品。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2"/>
          <w:w w:val="100"/>
        </w:rPr>
        <w:t>药学等效性(Pharmaceutical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7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7"/>
          <w:w w:val="100"/>
        </w:rPr>
        <w:t>equivalence)：如果两制剂含等量的相同活性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成分，具有相同的剂型，符合同样的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或可比较的质量标准，则可以认为他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们是药学等效的。药学等效不一定意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味着生物等效，因为辅料的不同或生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ectPr w:rsidR="005A76FB" w:rsidSect="005A76FB">
          <w:type w:val="continuous"/>
          <w:pgSz w:w="11900" w:h="16840"/>
          <w:pgMar w:top="795" w:right="998" w:bottom="555" w:left="1358" w:header="0" w:footer="0" w:gutter="0"/>
        </w:sectPr>
        <w:spacing w:before="0" w:after="0" w:line="238" w:lineRule="exact"/>
        <w:ind w:firstLine="5900" w:left="-1357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2</w:t>
      </w:r>
    </w:p>
    <w:bookmarkStart w:id="5" w:name="5"/>
    <w:bookmarkEnd w:id="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08" w:lineRule="exact"/>
        <w:ind w:left="-1357" w:firstLine="141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产工艺差异等可能会导致药物溶出或吸收行为的改变。</w:t>
      </w:r>
    </w:p>
    <w:p w:rsidR="005A76FB" w:rsidRDefault="005A76FB" w:rsidP="005A76FB">
      <w:pPr>
        <w:spacing w:before="0" w:after="0" w:lineRule="exact" w:line="240"/>
        <w:ind w:left="-1357" w:firstLine="1418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1"/>
          <w:w w:val="100"/>
        </w:rPr>
        <w:t>治疗等效性(Therapeutic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6"/>
          <w:w w:val="100"/>
        </w:rPr>
        <w:t>equivalence)：如果两制剂含有相同活性成分，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并且临床上显示具有相同的安全性和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有效性，可以认为两制剂具有治疗等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效性。如果两制剂中所用辅料本身并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不会导致有效性和安全性问题，生物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等效性研究是证实两制剂治疗等效性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最合适的办法。如果药物吸收速度与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临床疗效无关,吸收程度相同但吸收速度不同的药物也可能达到治疗等效。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而含有相同的活性成分只是活性成分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化学形式不同（如某一化合物的盐、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酯等）或剂型不同（如片剂和胶囊剂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）的药物制剂也可能治疗等效。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9"/>
          <w:w w:val="100"/>
        </w:rPr>
        <w:t>基本相似药物（Essentially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5"/>
          <w:w w:val="100"/>
        </w:rPr>
        <w:t>similar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0"/>
          <w:w w:val="100"/>
        </w:rPr>
        <w:t>product）：如果两个制剂具有等量且符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合同一质量标准的药物活性成分，具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有相同剂型，并且经过证明具有生物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等效性,则两个制剂可以认为是基本相似药物。从广义上讲，这一概念也应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适用于含同一活性成分的不同的剂型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，如片剂和胶囊剂。与原创药基本相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似药物是可以替换原创药使用的。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100"/>
        </w:rPr>
        <w:t>均是评价制剂质量的重要指标，BA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强调反映药物活性成分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到达体内循环的相对量和速度，是新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药研究过程中选择合适给药途径和确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定用药方案(如给药剂量和给药间隔)的重要依据之一。BE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3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则重点在于以预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先确定的等效标准和限度进行的比较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，是保证含同一药物活性成分的不同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制剂体内行为一致性的依据，是判断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后研发产品是否可替换已上市药品使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用的依据。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研究在药品研发的不同阶段有不同作用：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在新药研究阶段，为了确定新药处方、工艺合理性，通常需要比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较改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变上述因素后制剂是否能达到预期的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生物利用度；开发了新剂型，要对拟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ectPr w:rsidR="005A76FB" w:rsidSect="005A76FB">
          <w:type w:val="continuous"/>
          <w:pgSz w:w="11900" w:h="16841"/>
          <w:pgMar w:top="795" w:right="998" w:bottom="555" w:left="1358" w:header="0" w:footer="0" w:gutter="0"/>
        </w:sectPr>
        <w:spacing w:before="0" w:after="0" w:line="238" w:lineRule="exact"/>
        <w:ind w:firstLine="5900" w:left="-1357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3</w:t>
      </w:r>
    </w:p>
    <w:bookmarkStart w:id="6" w:name="6"/>
    <w:bookmarkEnd w:id="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08" w:lineRule="exact"/>
        <w:ind w:left="-1317" w:firstLine="141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上市剂型进行生物利用度研究以确定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剂型的合理性，通过与原剂型比较的</w:t>
      </w:r>
    </w:p>
    <w:p w:rsidR="005A76FB" w:rsidRDefault="005A76FB" w:rsidP="005A76FB">
      <w:pPr>
        <w:spacing w:before="0" w:after="0" w:lineRule="exact" w:line="240"/>
        <w:ind w:left="-1317" w:firstLine="1418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研究来确定新剂型的给药剂量，也可通过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研究来证实新剂型与原剂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型是否等效；在临床试验过程中，可通过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研究来验证同一药物的不同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3"/>
          <w:w w:val="100"/>
        </w:rPr>
        <w:t>时期产品的前后一致性，如：早期和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晚期的临床试验用药品，临床试验用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药品（尤其是用于确定剂量的试验药）和拟上市药品等。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979" w:left="-13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在仿制生产已有国家标准药品时，可通过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研究来证明仿制产品与</w:t>
      </w:r>
    </w:p>
    <w:p w:rsidR="005A76FB" w:rsidRDefault="005A76FB" w:rsidP="005A76FB">
      <w:pPr>
        <w:spacing w:before="0" w:after="0" w:lineRule="exact" w:line="240"/>
        <w:ind w:firstLine="1979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原创药是否具有生物等效性，是否可与原创药替换使用。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979" w:left="-13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药品批准上市后，如处方组成成分、比例以及工艺等出现一定程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度的</w:t>
      </w:r>
    </w:p>
    <w:p w:rsidR="005A76FB" w:rsidRDefault="005A76FB" w:rsidP="005A76FB">
      <w:pPr>
        <w:spacing w:before="0" w:after="0" w:lineRule="exact" w:line="240"/>
        <w:ind w:firstLine="1979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变更时，研究者需要根据产品变化的程度来确定是否进行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研究，以考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察变更后和变更前产品是否具有生物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等效性。以提高生物利用度为目的研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发的新制剂，需要进行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研究，了解变更前后生物利用度的变化。</w:t>
      </w:r>
    </w:p>
    <w:p w:rsidR="005A76FB" w:rsidRDefault="005A76FB" w:rsidP="005A76FB">
      <w:pPr>
        <w:spacing w:before="0" w:after="0" w:lineRule="exact" w:line="233"/>
        <w:ind w:firstLine="1418" w:left="-1317"/>
        <w:rPr/>
      </w:pPr>
    </w:p>
    <w:p w:rsidR="005A76FB" w:rsidRDefault="005A76FB" w:rsidP="005A76FB">
      <w:pPr>
        <w:spacing w:before="0" w:after="0" w:line="417" w:lineRule="exact"/>
        <w:ind w:firstLine="2059" w:left="-1317"/>
        <w:jc w:val="left"/>
        <w:rPr/>
      </w:pPr>
      <w:r>
        <w:rPr>
          <w:rFonts w:ascii="宋体" w:hAnsi="宋体" w:cs="宋体"/>
          <w:u w:val="none"/>
          <w:sz w:val="32"/>
          <w:position w:val="0"/>
          <w:color w:val="000000"/>
          <w:noProof w:val="true"/>
          <w:spacing w:val="-5"/>
          <w:w w:val="100"/>
        </w:rPr>
        <w:t>三、研究方法</w:t>
      </w:r>
    </w:p>
    <w:p w:rsidR="005A76FB" w:rsidRDefault="005A76FB" w:rsidP="005A76FB">
      <w:pPr>
        <w:spacing w:before="0" w:after="0" w:lineRule="exact" w:line="234"/>
        <w:ind w:firstLine="2059" w:left="-1317"/>
        <w:rPr/>
      </w:pPr>
    </w:p>
    <w:p w:rsidR="005A76FB" w:rsidRDefault="005A76FB" w:rsidP="005A76FB">
      <w:pPr>
        <w:spacing w:before="0" w:after="0" w:line="364" w:lineRule="exact"/>
        <w:ind w:firstLine="1979" w:left="-131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研究是在试验制剂和参比制剂生物利用度比较基础上建立等效性，</w:t>
      </w:r>
    </w:p>
    <w:p w:rsidR="005A76FB" w:rsidRDefault="005A76FB" w:rsidP="005A76FB">
      <w:pPr>
        <w:spacing w:before="0" w:after="0" w:lineRule="exact" w:line="240"/>
        <w:ind w:firstLine="1979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研究多数也是比较性研究，两者的研究方法与步骤基本一致，只是研究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目的不同，导致在某些设计和评价上有一些不同，故在这部分主要阐述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BE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研究方法，该方法同样适合于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9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研究，建议研究者根据产品研究目的来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进行适当调整。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979" w:left="-13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目前推荐的生物等效性研究方法包括体内和体外的方法。按方法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的优</w:t>
      </w:r>
    </w:p>
    <w:p w:rsidR="005A76FB" w:rsidRDefault="005A76FB" w:rsidP="005A76FB">
      <w:pPr>
        <w:spacing w:before="0" w:after="0" w:lineRule="exact" w:line="240"/>
        <w:ind w:firstLine="1979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先考虑程度从高到低排列：药代动力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学研究方法、药效动力学研究方法、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418" w:left="-13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临床比较试验方法、体外研究方法。具体如下：</w:t>
      </w:r>
    </w:p>
    <w:p w:rsidR="005A76FB" w:rsidRDefault="005A76FB" w:rsidP="005A76FB">
      <w:pPr>
        <w:spacing w:before="0" w:after="0" w:lineRule="exact" w:line="240"/>
        <w:ind w:firstLine="1418" w:left="-1317"/>
        <w:rPr/>
      </w:pPr>
    </w:p>
    <w:p w:rsidR="005A76FB" w:rsidRDefault="005A76FB" w:rsidP="005A76FB">
      <w:pPr>
        <w:spacing w:before="0" w:after="0" w:line="384" w:lineRule="exact"/>
        <w:ind w:firstLine="1980" w:left="-13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药代动力学研究</w:t>
      </w:r>
    </w:p>
    <w:p w:rsidR="005A76FB" w:rsidRDefault="005A76FB" w:rsidP="005A76FB">
      <w:pPr>
        <w:spacing w:before="0" w:after="0" w:lineRule="exact" w:line="240"/>
        <w:ind w:firstLine="1980" w:left="-1317"/>
        <w:rPr/>
      </w:pPr>
    </w:p>
    <w:p w:rsidR="005A76FB" w:rsidRDefault="005A76FB" w:rsidP="005A76FB">
      <w:pPr>
        <w:spacing w:before="0" w:after="0" w:line="384" w:lineRule="exact"/>
        <w:ind w:firstLine="1979" w:left="-13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即采用人体生物利用度比较研究的方法。通过测量不同时间点的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生物</w:t>
      </w:r>
    </w:p>
    <w:p w:rsidR="005A76FB" w:rsidRDefault="005A76FB" w:rsidP="005A76FB">
      <w:pPr>
        <w:spacing w:before="0" w:after="0" w:lineRule="exact" w:line="240"/>
        <w:ind w:firstLine="1979" w:left="-1317"/>
        <w:rPr/>
      </w:pPr>
    </w:p>
    <w:p w:rsidR="005A76FB" w:rsidRDefault="005A76FB" w:rsidP="005A76FB">
      <w:pPr>
        <w:spacing w:before="0" w:after="0" w:lineRule="exact" w:line="240"/>
        <w:ind w:firstLine="1979" w:left="-1317"/>
        <w:rPr/>
      </w:pPr>
    </w:p>
    <w:p w:rsidR="005A76FB" w:rsidRDefault="005A76FB" w:rsidP="005A76FB">
      <w:pPr>
        <w:spacing w:before="0" w:after="0" w:lineRule="exact" w:line="240"/>
        <w:ind w:firstLine="1979" w:left="-1317"/>
        <w:rPr/>
      </w:pPr>
    </w:p>
    <w:p w:rsidR="005A76FB" w:rsidRDefault="005A76FB" w:rsidP="005A76FB">
      <w:pPr>
        <w:sectPr w:rsidR="005A76FB" w:rsidSect="005A76FB">
          <w:type w:val="continuous"/>
          <w:pgSz w:w="11900" w:h="16840"/>
          <w:pgMar w:top="795" w:right="958" w:bottom="555" w:left="1318" w:header="0" w:footer="0" w:gutter="0"/>
        </w:sectPr>
        <w:spacing w:before="0" w:after="0" w:line="238" w:lineRule="exact"/>
        <w:ind w:firstLine="5900" w:left="-1317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4</w:t>
      </w:r>
    </w:p>
    <w:bookmarkStart w:id="7" w:name="7"/>
    <w:bookmarkEnd w:id="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08" w:lineRule="exact"/>
        <w:ind w:left="-1217" w:firstLine="1418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样本（如全血、血浆、血清或尿液）中药物浓度，获得药物浓度-时间曲线</w:t>
      </w:r>
    </w:p>
    <w:p w:rsidR="005A76FB" w:rsidRDefault="005A76FB" w:rsidP="005A76FB">
      <w:pPr>
        <w:spacing w:before="0" w:after="0" w:lineRule="exact" w:line="240"/>
        <w:ind w:left="-1217" w:firstLine="1418"/>
        <w:rPr/>
      </w:pPr>
    </w:p>
    <w:p w:rsidR="005A76FB" w:rsidRDefault="005A76FB" w:rsidP="005A76FB">
      <w:pPr>
        <w:spacing w:before="0" w:after="0" w:line="384" w:lineRule="exact"/>
        <w:ind w:firstLine="1278" w:left="-121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9"/>
          <w:w w:val="100"/>
        </w:rPr>
        <w:t>（Concentration-Time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curve,C-T）来反映药物从制剂中释放吸收到体循环中的</w:t>
      </w:r>
    </w:p>
    <w:p w:rsidR="005A76FB" w:rsidRDefault="005A76FB" w:rsidP="005A76FB">
      <w:pPr>
        <w:spacing w:before="0" w:after="0" w:lineRule="exact" w:line="240"/>
        <w:ind w:firstLine="127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动态过程。并经过适当的数据，得出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与吸收程度和速度有关的药代动力学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参数如曲线下面积（AUC）、达峰浓度（Cmax）、达峰时间（Tmax）等，通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过统计学比较以上参数，判断两制剂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是否生物等效。药效动力学研究在无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可行的药代动力学研究方法建立生物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等效性研究时（如无灵敏的血药浓度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检测方法、浓度和效应之间不存在线性相关），可以考虑用明确的可分级定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4"/>
          <w:w w:val="100"/>
        </w:rPr>
        <w:t>量的人体药效学指标通过效应-时间曲线（Effect-Time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5"/>
          <w:w w:val="100"/>
        </w:rPr>
        <w:t>curve）与参比制剂比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较来确定生物等效性。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980" w:left="-12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临床比较试验</w:t>
      </w:r>
    </w:p>
    <w:p w:rsidR="005A76FB" w:rsidRDefault="005A76FB" w:rsidP="005A76FB">
      <w:pPr>
        <w:spacing w:before="0" w:after="0" w:lineRule="exact" w:line="240"/>
        <w:ind w:firstLine="1980" w:left="-1217"/>
        <w:rPr/>
      </w:pPr>
    </w:p>
    <w:p w:rsidR="005A76FB" w:rsidRDefault="005A76FB" w:rsidP="005A76FB">
      <w:pPr>
        <w:spacing w:before="0" w:after="0" w:line="384" w:lineRule="exact"/>
        <w:ind w:firstLine="1979" w:left="-12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当无适宜的药物浓度检测方法，也缺乏明确的药效学指标时，也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可以</w:t>
      </w:r>
    </w:p>
    <w:p w:rsidR="005A76FB" w:rsidRDefault="005A76FB" w:rsidP="005A76FB">
      <w:pPr>
        <w:spacing w:before="0" w:after="0" w:lineRule="exact" w:line="240"/>
        <w:ind w:firstLine="1979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通过以参比制剂为对照的临床比较试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验，以综合的疗效终点指标来验证两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制剂的等效性。然而，作为生物等效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研究方法，对照的临床试验可能因为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样本量不足或检测指标不灵敏而缺乏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足够的把握度去检验差异，故建议尽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量采用药代动力学研究方法。通过增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加样本量或严格的临床研究实施在一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定程度上可以克服以上局限。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980" w:left="-12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体外研究</w:t>
      </w:r>
    </w:p>
    <w:p w:rsidR="005A76FB" w:rsidRDefault="005A76FB" w:rsidP="005A76FB">
      <w:pPr>
        <w:spacing w:before="0" w:after="0" w:lineRule="exact" w:line="240"/>
        <w:ind w:firstLine="1980" w:left="-1217"/>
        <w:rPr/>
      </w:pPr>
    </w:p>
    <w:p w:rsidR="005A76FB" w:rsidRDefault="005A76FB" w:rsidP="005A76FB">
      <w:pPr>
        <w:spacing w:before="0" w:after="0" w:line="384" w:lineRule="exact"/>
        <w:ind w:firstLine="1979" w:left="-121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3"/>
          <w:w w:val="100"/>
        </w:rPr>
        <w:t>一般不提倡用体外的方法来确定生物等效性，因为体外并不能完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全代</w:t>
      </w:r>
    </w:p>
    <w:p w:rsidR="005A76FB" w:rsidRDefault="005A76FB" w:rsidP="005A76FB">
      <w:pPr>
        <w:spacing w:before="0" w:after="0" w:lineRule="exact" w:line="240"/>
        <w:ind w:firstLine="1979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3"/>
          <w:w w:val="100"/>
        </w:rPr>
        <w:t>替体内行为，但在某些情况下，如能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3"/>
          <w:w w:val="100"/>
        </w:rPr>
        <w:t>提供充分依据，也可以采用体外的方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法来证实生物等效性。根据生物药剂学分类证明属于高溶解度，高渗透性，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快速溶出的口服制剂可以采用体外溶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出度比较研究的方法验证生物等效，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="384" w:lineRule="exact"/>
        <w:ind w:firstLine="1418" w:left="-121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因为该类药物的溶出、吸收已经不是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药物进入体内的限速步骤。对于难溶</w:t>
      </w: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pacing w:before="0" w:after="0" w:lineRule="exact" w:line="240"/>
        <w:ind w:firstLine="1418" w:left="-1217"/>
        <w:rPr/>
      </w:pPr>
    </w:p>
    <w:p w:rsidR="005A76FB" w:rsidRDefault="005A76FB" w:rsidP="005A76FB">
      <w:pPr>
        <w:sectPr w:rsidR="005A76FB" w:rsidSect="005A76FB">
          <w:type w:val="continuous"/>
          <w:pgSz w:w="11900" w:h="16841"/>
          <w:pgMar w:top="795" w:right="858" w:bottom="555" w:left="1218" w:header="0" w:footer="0" w:gutter="0"/>
        </w:sectPr>
        <w:spacing w:before="0" w:after="0" w:line="238" w:lineRule="exact"/>
        <w:ind w:firstLine="5900" w:left="-1217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5</w:t>
      </w:r>
    </w:p>
    <w:bookmarkStart w:id="8" w:name="8"/>
    <w:bookmarkEnd w:id="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08" w:lineRule="exact"/>
        <w:ind w:left="-1357" w:firstLine="141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性但高渗透性的药物，如已建立良好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3"/>
          <w:w w:val="100"/>
        </w:rPr>
        <w:t>的体内外相关关系，也可用体外溶出</w:t>
      </w:r>
    </w:p>
    <w:p w:rsidR="005A76FB" w:rsidRDefault="005A76FB" w:rsidP="005A76FB">
      <w:pPr>
        <w:spacing w:before="0" w:after="0" w:lineRule="exact" w:line="240"/>
        <w:ind w:left="-1357" w:firstLine="1418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的研究来替代体内研究。</w:t>
      </w:r>
    </w:p>
    <w:p w:rsidR="005A76FB" w:rsidRDefault="005A76FB" w:rsidP="005A76FB">
      <w:pPr>
        <w:spacing w:before="0" w:after="0" w:lineRule="exact" w:line="233"/>
        <w:ind w:firstLine="1418" w:left="-1357"/>
        <w:rPr/>
      </w:pPr>
    </w:p>
    <w:p w:rsidR="005A76FB" w:rsidRDefault="005A76FB" w:rsidP="005A76FB">
      <w:pPr>
        <w:spacing w:before="0" w:after="0" w:line="417" w:lineRule="exact"/>
        <w:ind w:firstLine="2059" w:left="-1357"/>
        <w:jc w:val="left"/>
        <w:rPr/>
      </w:pPr>
      <w:r>
        <w:rPr>
          <w:rFonts w:ascii="宋体" w:hAnsi="宋体" w:cs="宋体"/>
          <w:u w:val="none"/>
          <w:sz w:val="32"/>
          <w:position w:val="0"/>
          <w:color w:val="000000"/>
          <w:noProof w:val="true"/>
          <w:spacing w:val="18"/>
          <w:w w:val="100"/>
        </w:rPr>
        <w:t>四、BA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32"/>
          <w:position w:val="0"/>
          <w:color w:val="000000"/>
          <w:noProof w:val="true"/>
          <w:spacing w:val="-14"/>
          <w:w w:val="100"/>
        </w:rPr>
        <w:t>BE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5"/>
          <w:w w:val="100"/>
        </w:rPr>
        <w:t>研究具体要求</w:t>
      </w:r>
    </w:p>
    <w:p w:rsidR="005A76FB" w:rsidRDefault="005A76FB" w:rsidP="005A76FB">
      <w:pPr>
        <w:spacing w:before="0" w:after="0" w:lineRule="exact" w:line="234"/>
        <w:ind w:firstLine="2059" w:left="-1357"/>
        <w:rPr/>
      </w:pPr>
    </w:p>
    <w:p w:rsidR="005A76FB" w:rsidRDefault="005A76FB" w:rsidP="005A76FB">
      <w:pPr>
        <w:spacing w:before="0" w:after="0" w:line="364" w:lineRule="exact"/>
        <w:ind w:firstLine="1979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以药代动力学参数为终点指标的研究方法是目前普遍采用的生物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等效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性研究方法。一个完整的生物等效性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研究包括生物样本分析、实验设计、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统计分析、结果评价四个方面内容。</w:t>
      </w:r>
    </w:p>
    <w:p w:rsidR="005A76FB" w:rsidRDefault="005A76FB" w:rsidP="005A76FB">
      <w:pPr>
        <w:spacing w:before="0" w:after="0" w:lineRule="exact" w:line="233"/>
        <w:ind w:firstLine="1418" w:left="-1357"/>
        <w:rPr/>
      </w:pPr>
    </w:p>
    <w:p w:rsidR="005A76FB" w:rsidRDefault="005A76FB" w:rsidP="005A76FB">
      <w:pPr>
        <w:spacing w:before="0" w:after="0" w:line="417" w:lineRule="exact"/>
        <w:ind w:firstLine="1900" w:left="-1357"/>
        <w:jc w:val="left"/>
        <w:rPr/>
      </w:pP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6"/>
          <w:w w:val="100"/>
        </w:rPr>
        <w:t>（一）生物样本分析方法的建立和确证</w:t>
      </w:r>
    </w:p>
    <w:p w:rsidR="005A76FB" w:rsidRDefault="005A76FB" w:rsidP="005A76FB">
      <w:pPr>
        <w:spacing w:before="0" w:after="0" w:lineRule="exact" w:line="234"/>
        <w:ind w:firstLine="1900" w:left="-1357"/>
        <w:rPr/>
      </w:pPr>
    </w:p>
    <w:p w:rsidR="005A76FB" w:rsidRDefault="005A76FB" w:rsidP="005A76FB">
      <w:pPr>
        <w:spacing w:before="0" w:after="0" w:line="364" w:lineRule="exact"/>
        <w:ind w:firstLine="1979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生物样品一般来自全血、血清、血浆、尿液或其他组织，具有取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样量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少、药物浓度低、干扰物质多以及个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体的差异大等特点，因此必须根据待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测物的结构、生物介质和预期的浓度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范围，建立适宜的生物样品定量分析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方法，并对方法进行确证。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1.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常用分析方法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目前常用的几种分析方法有：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83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（1）色谱法：气相色谱法(GC)、高效液相色谱法(HPLC)、色谱－质谱</w:t>
      </w:r>
    </w:p>
    <w:p w:rsidR="005A76FB" w:rsidRDefault="005A76FB" w:rsidP="005A76FB">
      <w:pPr>
        <w:spacing w:before="0" w:after="0" w:lineRule="exact" w:line="240"/>
        <w:ind w:firstLine="183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7"/>
          <w:w w:val="100"/>
        </w:rPr>
        <w:t>联用法（LC－MS、LC-MS-MS、GC-MS、GC-MS-MS）等，可用于大多数药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物的检测；（2）免疫学方法：放射免疫分析法、酶免疫分析法、荧光免疫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分析法等，多用于蛋白质多肽类物质检测；（3）微生物学方法，可用于抗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生素药物的测定。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生物样本分析方法的选择宜尽量选择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可行的灵敏度高的方法。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2.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方法学确证（Method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29"/>
          <w:w w:val="100"/>
        </w:rPr>
        <w:t>Validation）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建立可靠的和可重现的定量分析方法是进行生物等效性研究的关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键之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一。为了保证分析方法可靠，必须进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行充分的方法确证，一般应进行以下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ectPr w:rsidR="005A76FB" w:rsidSect="005A76FB">
          <w:type w:val="continuous"/>
          <w:pgSz w:w="11900" w:h="16840"/>
          <w:pgMar w:top="795" w:right="998" w:bottom="555" w:left="1358" w:header="0" w:footer="0" w:gutter="0"/>
        </w:sectPr>
        <w:spacing w:before="0" w:after="0" w:line="238" w:lineRule="exact"/>
        <w:ind w:firstLine="5900" w:left="-1357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6</w:t>
      </w:r>
    </w:p>
    <w:bookmarkStart w:id="9" w:name="9"/>
    <w:bookmarkEnd w:id="9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200" w:firstLine="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几方面的考察：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left="200"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61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5"/>
          <w:w w:val="100"/>
        </w:rPr>
        <w:t>2.1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78"/>
        </w:rPr>
        <w:t>特异性(Specificity)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cols w:num="2" w:equalWidth="0">
            <w:col w:w="1364" w:space="0"/>
            <w:col w:w="8460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701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特异性是指样品中存在干扰成分的情况下，分析方法能够准确、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专一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地测定分析物的能力。必须提供证明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所测定物质是受试药品的原形药物或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特定活性代谢物，生物样品所含内源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性物质和相应代谢物、降解产物不得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干扰对样品的测定，如果有几个分析物，应保证每一个分析物都不被干扰。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应确定保证分析方法特异性的最佳检测条件。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对于色谱法至少要考察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3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6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2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个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来自不同个体的空白生物样品色谱图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、空白生物样品外加对照物质色谱图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（注明浓度）及用药后的生物样品色谱图反映分析方法的特异性。对于以软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4"/>
          <w:w w:val="100"/>
        </w:rPr>
        <w:t>电离质谱为基础的检测法（LC－MS、LC-MS-MS）应注意考察分析过程中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的介质效应，如离子抑制等。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14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61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2.2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0"/>
          <w:w w:val="100"/>
        </w:rPr>
        <w:t>标准曲线和定量范围（Calibration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1"/>
          <w:w w:val="100"/>
        </w:rPr>
        <w:t>Curve）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cols w:num="2" w:equalWidth="0">
            <w:col w:w="1364" w:space="0"/>
            <w:col w:w="8460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标准曲线反映了所测定物质浓度与仪器响应值之间的关系，一般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用回</w:t>
      </w:r>
    </w:p>
    <w:p w:rsidR="005A76FB" w:rsidRDefault="005A76FB" w:rsidP="005A76FB">
      <w:pPr>
        <w:spacing w:before="0" w:after="0" w:lineRule="exact" w:line="240"/>
        <w:ind w:firstLine="56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归分析方法（如用加权最小二乘法）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所得的回归方程来评价。应提供标准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曲线的线性方程和相关系数，说明其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线性相关程度。标准曲线高低浓度范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围为定量范围，在定量范围内浓度测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定结果应达到试验要求的精密度和准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确度。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56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配制标准样品应使用与待测样品相同生物介质，不同生物样品应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制备</w:t>
      </w:r>
    </w:p>
    <w:p w:rsidR="005A76FB" w:rsidRDefault="005A76FB" w:rsidP="005A76FB">
      <w:pPr>
        <w:spacing w:before="0" w:after="0" w:lineRule="exact" w:line="240"/>
        <w:ind w:firstLine="56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各自的标准曲线，用于建立标准曲线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的标准浓度个数取决于分析物可能的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浓度范围和分析物/响应值关系的性质。必须至少用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6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个浓度建立标准曲线，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对于非线性相关可能需要更多浓度点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。定量范围要能覆盖全部待测的生物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样品浓度范围，不得用定量范围外推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的方法求算未知样品的浓度。建立标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238" w:lineRule="exact"/>
        <w:ind w:firstLine="4482" w:left="200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7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bookmarkStart w:id="10" w:name="10"/>
    <w:bookmarkEnd w:id="10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60" w:firstLine="0"/>
        <w:jc w:val="left"/>
        <w:rPr/>
      </w:pPr>
      <w:r>
        <w:rPr>
          <w:noProof/>
        </w:rPr>
        <w:pict>
          <v:shapetype id="polygon34" coordsize="14400,54" o:spt="12" path="m 0,27 l 0,27,14400,27e">
            <v:stroke joinstyle="miter"/>
          </v:shapetype>
          <v:shape id="WS_polygon34" type="polygon34" style="position:absolute;left:0;text-align:left;margin-left:70.92pt;margin-top:753.18pt;width:144pt;height:0.539978pt;z-index:34;mso-position-horizontal-relative:page;mso-position-vertical-relative:page" strokecolor="#000000" strokeweight="0pt">
            <v:fill opacity="0"/>
          </v:shape>
        </w:pic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准曲线时应随行空白生物样品，但计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算时不包括该点，仅用于评价干扰。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标准曲线各浓度点的实测值与标示值之间的偏差</w:t>
      </w:r>
      <w:r>
        <w:rPr>
          <w:rFonts w:ascii="Arial" w:hAnsi="Arial" w:cs="Arial"/>
          <w:u w:val="none"/>
          <w:sz w:val="17"/>
          <w:position w:val="14.4809418"/>
          <w:color w:val="000000"/>
          <w:noProof w:val="true"/>
          <w:spacing w:val="3"/>
          <w:w w:val="100"/>
        </w:rPr>
        <w:t>*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在可接受的范围之内时，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0"/>
          <w:w w:val="100"/>
        </w:rPr>
        <w:t>可判定标准曲线合格。可接受范围一般规定为最低浓度点的偏差在±20%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0"/>
          <w:w w:val="100"/>
        </w:rPr>
        <w:t>以内，其余浓度点的偏差在±15%以内。只有合格的标准曲线才能对临床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待测样品进行定量计算。当线性范围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较宽的时候，推荐采用加权的方法对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标准曲线进行计算，以使低浓度点计算得比较准确。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2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2.3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4"/>
          <w:w w:val="100"/>
        </w:rPr>
        <w:t>定量下限（Lower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Limit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 w:rsidRPr="00B3349A">
        <w:rPr/>
        <w:lastRenderedPageBreak/>
        <w:t/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3"/>
          <w:w w:val="100"/>
        </w:rPr>
        <w:t>quantitation，LLOQ）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3" w:equalWidth="0">
            <w:col w:w="1224" w:space="0"/>
            <w:col w:w="2378" w:space="0"/>
            <w:col w:w="5942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定量下限是标准曲线上的最低浓度点，表示测定样品中符合准确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度和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4"/>
          <w:w w:val="100"/>
        </w:rPr>
        <w:t>精密度要求的最低药物浓度。LLOQ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应能满足测定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9"/>
          <w:w w:val="100"/>
        </w:rPr>
        <w:t>3～5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个消除半衰期时样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品中的药物浓度或能检测出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7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6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6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9"/>
          <w:w w:val="100"/>
        </w:rPr>
        <w:t>1／10～1／20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7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时的药物浓度。其准确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度应在真实浓度的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80%～120%范围内，相对标准差(RSD)应小于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20%。应至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少由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个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标准样品测试结果证明。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2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2.4</w:t>
      </w:r>
    </w:p>
    <w:p w:rsidR="005A76FB" w:rsidRDefault="005A76FB" w:rsidP="005A76FB">
      <w:pPr>
        <w:tabs>
          <w:tab w:val="left" w:pos="3203"/>
        </w:tabs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2"/>
          <w:w w:val="100"/>
        </w:rPr>
        <w:t>精密度与准确度(Prcision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432"/>
        </w:rPr>
        <w:t> </w:t>
      </w:r>
      <w:r>
        <w:rPr>
          <w:rFonts w:cs="Calibri"/>
          <w:w w:val="100"/>
        </w:rPr>
        <w:tab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and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Accuracy)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3" w:equalWidth="0">
            <w:col w:w="1224" w:space="0"/>
            <w:col w:w="3880" w:space="0"/>
            <w:col w:w="443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精密度是指在确定的分析条件下，相同介质中相同浓度样品的一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系列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测量值的分散程度。通常用质控样品的批内和批间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RSD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来考察方法的精确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度。一般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RSD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应小于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8"/>
          <w:w w:val="100"/>
        </w:rPr>
        <w:t>15％，在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"/>
          <w:w w:val="100"/>
        </w:rPr>
        <w:t>LLOQ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附近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RSD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应小于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MS Gothic" w:hAnsi="MS Gothic" w:cs="MS Gothic"/>
          <w:u w:val="none"/>
          <w:sz w:val="28"/>
          <w:position w:val="0"/>
          <w:color w:val="000000"/>
          <w:noProof w:val="true"/>
          <w:spacing w:val="-8"/>
          <w:w w:val="100"/>
        </w:rPr>
        <w:t>20％。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准确度是指在确定的分析条件下，测得的生物样品浓度与真实浓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度的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接近程度(即质控样品的实测浓度与真实浓度的偏差)，重复测定已知浓度分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析物样品可获得准确度。一般应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5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8"/>
          <w:w w:val="100"/>
        </w:rPr>
        <w:t>85％～115％范围内，在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5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"/>
          <w:w w:val="100"/>
        </w:rPr>
        <w:t>LLOQ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6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附近应在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MS Gothic" w:hAnsi="MS Gothic" w:cs="MS Gothic"/>
          <w:u w:val="none"/>
          <w:sz w:val="28"/>
          <w:position w:val="0"/>
          <w:color w:val="000000"/>
          <w:noProof w:val="true"/>
          <w:spacing w:val="-8"/>
          <w:w w:val="100"/>
        </w:rPr>
        <w:t>80％～120％范围内。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56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一般要求选择高、中、低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1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1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个浓度的质控样品同时进行方法的精密度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Rule="exact" w:line="274"/>
        <w:ind w:firstLine="56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133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12"/>
          <w:position w:val="0"/>
          <w:color w:val="000000"/>
          <w:noProof w:val="true"/>
          <w:spacing w:val="-3"/>
          <w:w w:val="100"/>
        </w:rPr>
        <w:t>*</w:t>
      </w:r>
    </w:p>
    <w:p w:rsidR="005A76FB" w:rsidRDefault="005A76FB" w:rsidP="005A76FB">
      <w:pPr>
        <w:spacing w:before="0" w:after="0" w:line="226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18"/>
          <w:position w:val="0"/>
          <w:color w:val="000000"/>
          <w:noProof w:val="true"/>
          <w:spacing w:val="-6"/>
          <w:w w:val="100"/>
        </w:rPr>
        <w:t>：偏差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3"/>
          <w:w w:val="100"/>
        </w:rPr>
        <w:t>=</w:t>
      </w:r>
      <w:r w:rsidRPr="00B3349A">
        <w:rPr/>
        <w:lastRenderedPageBreak/>
        <w:t/>
      </w:r>
      <w:r>
        <w:rPr>
          <w:rFonts w:ascii="宋体" w:hAnsi="宋体" w:cs="宋体"/>
          <w:u w:val="none"/>
          <w:sz w:val="18"/>
          <w:position w:val="0"/>
          <w:color w:val="000000"/>
          <w:noProof w:val="true"/>
          <w:spacing w:val="-15"/>
          <w:w w:val="100"/>
        </w:rPr>
        <w:t>【（实测值－标示值）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2"/>
          <w:w w:val="100"/>
        </w:rPr>
        <w:t>/</w:t>
      </w:r>
      <w:r w:rsidRPr="00B3349A">
        <w:rPr/>
        <w:lastRenderedPageBreak/>
        <w:t/>
      </w:r>
      <w:r>
        <w:rPr>
          <w:rFonts w:ascii="宋体" w:hAnsi="宋体" w:cs="宋体"/>
          <w:u w:val="none"/>
          <w:sz w:val="18"/>
          <w:position w:val="0"/>
          <w:color w:val="000000"/>
          <w:noProof w:val="true"/>
          <w:spacing w:val="-6"/>
          <w:w w:val="100"/>
        </w:rPr>
        <w:t>标示值】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18"/>
          <w:position w:val="0"/>
          <w:color w:val="000000"/>
          <w:noProof w:val="true"/>
          <w:spacing w:val="-4"/>
          <w:w w:val="100"/>
        </w:rPr>
        <w:t>X100%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2" w:equalWidth="0">
            <w:col w:w="210" w:space="0"/>
            <w:col w:w="933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369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32" w:lineRule="exact"/>
        <w:ind w:firstLine="0" w:left="4542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8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bookmarkStart w:id="11" w:name="11"/>
    <w:bookmarkEnd w:id="1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60" w:firstLine="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和准确度考察。低浓度选择在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0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"/>
          <w:w w:val="100"/>
        </w:rPr>
        <w:t>LLOQ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1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1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9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倍以内，高浓度接近于标准曲线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的上限，中间选一个浓度。在测定批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内精密度时，每一浓度至少制备并测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定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7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6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个样品。为获得批间精密度应至少在不同天连续制备并测定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8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6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个合格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0"/>
          <w:w w:val="100"/>
        </w:rPr>
        <w:t>的分析批(Analytical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run/Analytical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22"/>
          <w:w w:val="100"/>
        </w:rPr>
        <w:t>batch)，至少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45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个样品。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2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2.5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81"/>
        </w:rPr>
        <w:t>样品稳定性(Stability)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2" w:equalWidth="0">
            <w:col w:w="1224" w:space="0"/>
            <w:col w:w="831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根据具体情况，对含药生物样品在室温、冰冻或冻融条件下以及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不同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存放时间进行稳定性考察，以确定生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物样品的存放条件和时间。还应注意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考察储备液的稳定性以及样品处理后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的溶液中分析物的稳定性，以保证检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测结果的准确性和重现性。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2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2.6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提取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回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收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率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2" w:equalWidth="0">
            <w:col w:w="1224" w:space="0"/>
            <w:col w:w="831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从生物样本基质中回收得到分析物质的响应值除以纯标准品产生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的响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应值即为分析物的提取回收率。也可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以说是将供试生物样品中分析物提取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出来供分析的比例。应考察高、中、低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1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1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个浓度的提取回收率，其结果应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当精密和可重现。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2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2.7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微生物学和免疫学方法确证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2" w:equalWidth="0">
            <w:col w:w="1224" w:space="0"/>
            <w:col w:w="831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上述分析方法确证主要针对色谱法，很多参数和原则也适用于微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生物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学或免疫学分析，但在方法确证中应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考虑到它们的一些特殊之处。微生物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学或免疫学分析的标准曲线本质上是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非线性的，所以应尽可能采用比化学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分析更多的浓度点来建立标准曲线。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结果的准确度是关键的因素，如果重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复测定能够改善准确度，则应在方法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确证和未知样品测定中采用同样的步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骤。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tabs>
          <w:tab w:val="left" w:pos="1092"/>
        </w:tabs>
        <w:spacing w:before="0" w:after="0" w:line="384" w:lineRule="exact"/>
        <w:ind w:firstLine="560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3.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方法学质控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238" w:lineRule="exact"/>
        <w:ind w:firstLine="4482" w:left="60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9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bookmarkStart w:id="12" w:name="12"/>
    <w:bookmarkEnd w:id="1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165" w:firstLine="5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只有在生物样本分析方法确证完成之后才能开始测定未知样品。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在测</w:t>
      </w:r>
    </w:p>
    <w:p w:rsidR="005A76FB" w:rsidRDefault="005A76FB" w:rsidP="005A76FB">
      <w:pPr>
        <w:spacing w:before="0" w:after="0" w:lineRule="exact" w:line="240"/>
        <w:ind w:left="165" w:firstLine="560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定生物样品中的药物浓度时应进行质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量控制，以保证所建立的方法在实际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应用中的可靠性。推荐由独立的人员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配制不同浓度的质控样品对分析方法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进行考核。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56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每个未知样品一般测定一次，必要时可进行复测。生物等效性试验中，</w:t>
      </w:r>
    </w:p>
    <w:p w:rsidR="005A76FB" w:rsidRDefault="005A76FB" w:rsidP="005A76FB">
      <w:pPr>
        <w:spacing w:before="0" w:after="0" w:lineRule="exact" w:line="240"/>
        <w:ind w:firstLine="56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来自同一个体的生物样品最好在同一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批中测定。每个分析批生物样品测定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时应建立新的标准曲线，并随行测定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高、中、低三个浓度的质控样品。每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个浓度至少双样本，并应均匀分布在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未知样品测试顺序中。当一个分析批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中未知样品数目较多时，应增加各浓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度质控样品数，使质控样品数大于未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知样品总数的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5%。质控样品测定结果的偏差一般应小于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"/>
          <w:w w:val="100"/>
        </w:rPr>
        <w:t>15%，低浓度点偏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差一般应小于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4"/>
          <w:w w:val="100"/>
        </w:rPr>
        <w:t>20%，最多允许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"/>
          <w:w w:val="100"/>
        </w:rPr>
        <w:t>1/3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2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的质控样品结果超过上述限度，但不能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出现在同一浓度质控样品中。如质控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样品测定结果不符合上述要求，则该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分析批样品测试结果作废。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56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浓度高于定量上限的样品，应采用相应的空白介质稀释后重新测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定。</w:t>
      </w:r>
    </w:p>
    <w:p w:rsidR="005A76FB" w:rsidRDefault="005A76FB" w:rsidP="005A76FB">
      <w:pPr>
        <w:spacing w:before="0" w:after="0" w:lineRule="exact" w:line="240"/>
        <w:ind w:firstLine="56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"/>
          <w:w w:val="100"/>
        </w:rPr>
        <w:t>对于浓度低于定量下限的样品，在进行药代动力学分析时，在达到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5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Cmax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以前取样的样品应以零值计算，在达到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3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以后取样的样品应以无法定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0"/>
          <w:w w:val="100"/>
        </w:rPr>
        <w:t>量（Not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2"/>
          <w:w w:val="100"/>
        </w:rPr>
        <w:t>detectable,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7"/>
          <w:w w:val="100"/>
        </w:rPr>
        <w:t>ND）计算，以减小零值对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AUC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计算的影响。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3" w:bottom="555" w:left="1253" w:header="0" w:footer="0" w:gutter="0"/>
          <w:cols w:num="1" w:equalWidth="0">
            <w:col w:w="975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165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4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分析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数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据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记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录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与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保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存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3" w:bottom="555" w:left="1253" w:header="0" w:footer="0" w:gutter="0"/>
          <w:cols w:num="2" w:equalWidth="0">
            <w:col w:w="1137" w:space="0"/>
            <w:col w:w="8617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分析方法的有效性应通过实验证明。在临床报告中，应提供完成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这些</w:t>
      </w:r>
    </w:p>
    <w:p w:rsidR="005A76FB" w:rsidRDefault="005A76FB" w:rsidP="005A76FB">
      <w:pPr>
        <w:spacing w:before="0" w:after="0" w:lineRule="exact" w:line="240"/>
        <w:ind w:firstLine="56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实验工作的相关的详细资料。建立一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般性和特殊性标准操作规程、保存完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整的实验记录是分析方法有效性的基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本要素。生物分析方法建立中产生的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数据和质控样品测试结果应全部记录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并妥善保存，并提供足够的可供评价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238" w:lineRule="exact"/>
        <w:ind w:firstLine="4429" w:left="165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10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3" w:bottom="555" w:left="1253" w:header="0" w:footer="0" w:gutter="0"/>
          <w:cols w:num="1" w:equalWidth="0">
            <w:col w:w="9754" w:space="0"/>
          </w:cols>
          <w:docGrid w:type="lines" w:linePitch="312"/>
        </w:sectPr>
      </w:pPr>
    </w:p>
    <w:bookmarkStart w:id="13" w:name="13"/>
    <w:bookmarkEnd w:id="1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166" w:firstLine="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的方法学建立和样品分析的数据。</w:t>
      </w:r>
    </w:p>
    <w:p w:rsidR="005A76FB" w:rsidRDefault="005A76FB" w:rsidP="005A76FB">
      <w:pPr>
        <w:spacing w:before="0" w:after="0" w:lineRule="exact" w:line="240"/>
        <w:ind w:left="166" w:firstLine="0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至少应当提供的数据包括：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560" w:left="166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4.1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方法建立的数据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2" w:equalWidth="0">
            <w:col w:w="1330" w:space="0"/>
            <w:col w:w="842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分析方法的详细描述；仪器设备、分析条件；该方法所用对照品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4"/>
          <w:w w:val="100"/>
        </w:rPr>
        <w:t>（被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测药物、代谢物、内标物）的纯度和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来源；描述测定特异性、准确度、精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密度、回收率、定量限、标准曲线的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实验并给出获得的主要数据列表；列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出批内批间精密度和准确度的详细结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3"/>
          <w:w w:val="100"/>
        </w:rPr>
        <w:t>果；描述稳定性考察及相关数据；根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据具体情况提供代表性的色谱图或质谱图并加以说明。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166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4.2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样品分析的数据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2" w:equalWidth="0">
            <w:col w:w="1330" w:space="0"/>
            <w:col w:w="842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样品处理和保存的情况；分析样品时标准曲线列表；用于计算结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果的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回归方程；各分析批质控样品测定结果综合列表并计算批内和批间精密度、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准确度；各分析批包括的未知样品浓度计算结果。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提供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20%受试者样品测试的色谱图复印件，包括相应分析批的标准曲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线和质控样品的色谱图复印件。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注明缺失样品的原因，重复测试的结果。对舍弃任何分析数据和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选择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所报告的数据说明理由。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166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4.3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其他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相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关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信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息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2" w:equalWidth="0">
            <w:col w:w="1330" w:space="0"/>
            <w:col w:w="842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项目编号、分析方法编号、分析方法类型、分析方法确证进行简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化的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理由、以及相应的项目计划编号、标题等。</w:t>
      </w:r>
    </w:p>
    <w:p w:rsidR="005A76FB" w:rsidRDefault="005A76FB" w:rsidP="005A76FB">
      <w:pPr>
        <w:spacing w:before="0" w:after="0" w:lineRule="exact" w:line="233"/>
        <w:ind w:firstLine="0" w:left="166"/>
        <w:rPr/>
      </w:pPr>
    </w:p>
    <w:p w:rsidR="005A76FB" w:rsidRDefault="005A76FB" w:rsidP="005A76FB">
      <w:pPr>
        <w:spacing w:before="0" w:after="0" w:line="417" w:lineRule="exact"/>
        <w:ind w:firstLine="481" w:left="166"/>
        <w:jc w:val="left"/>
        <w:rPr/>
      </w:pP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6"/>
          <w:w w:val="100"/>
        </w:rPr>
        <w:t>（二）实验设计与操作</w:t>
      </w:r>
    </w:p>
    <w:p w:rsidR="005A76FB" w:rsidRDefault="005A76FB" w:rsidP="005A76FB">
      <w:pPr>
        <w:spacing w:before="0" w:after="0" w:lineRule="exact" w:line="234"/>
        <w:ind w:firstLine="481" w:left="166"/>
        <w:rPr/>
      </w:pPr>
    </w:p>
    <w:p w:rsidR="005A76FB" w:rsidRDefault="005A76FB" w:rsidP="005A76FB">
      <w:pPr>
        <w:spacing w:before="0" w:after="0" w:line="364" w:lineRule="exact"/>
        <w:ind w:firstLine="560" w:left="16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1.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交叉设计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交叉设计是目前应用最多最广的方法，因为多数药物吸收和清除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在个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238" w:lineRule="exact"/>
        <w:ind w:firstLine="4433" w:left="166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6"/>
          <w:w w:val="100"/>
        </w:rPr>
        <w:t>11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5" w:space="0"/>
          </w:cols>
          <w:docGrid w:type="lines" w:linePitch="312"/>
        </w:sectPr>
      </w:pPr>
    </w:p>
    <w:bookmarkStart w:id="14" w:name="14"/>
    <w:bookmarkEnd w:id="1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60" w:firstLine="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体之间均存在很大变异，个体间的变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异系数远远大于个体内变异系数，因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此生物等效性研究一般要求按自身交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叉对照的方法设计。把受试对象随机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分为几组，按一定顺序处理，一组受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试者先服用受试制剂，后服用参比制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剂；另一组受试者先服用参比制剂，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后服用受试制剂。两顺序间应有足够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长的间隔时间，为清洗期（Wash-out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88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8"/>
          <w:w w:val="100"/>
        </w:rPr>
        <w:t>Period）。这样，对每位受试者都连续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接受两次或更多次的处理，相当于自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身对照，可以将制剂因素对药物吸收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3"/>
          <w:w w:val="100"/>
        </w:rPr>
        <w:t>的影响与其他因素区分开来，减少了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不同试验周期和个体间差异对试验结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果的影响。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根据试验制剂数量不同一般采用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8"/>
          <w:w w:val="100"/>
        </w:rPr>
        <w:t>2×2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6"/>
          <w:w w:val="100"/>
        </w:rPr>
        <w:t>交叉、3×3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交叉等设计。如果是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两种制剂比较，双处理、双周期，两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序列的交叉设计是较好的选择。如试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验包括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6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7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个制剂（受试制剂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7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个和参比制剂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6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7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个）时，宜采用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6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7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制剂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6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7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周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期二重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8"/>
          <w:w w:val="100"/>
        </w:rPr>
        <w:t>3×3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拉丁方试验设计。各周期间也应有足够的清洗期。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设定清洗期是为了消除两制剂的互相干扰，避免上个周期内的处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理影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响到随后一周期的处理中。清洗期一般不应短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7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个消除半衰期。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但有些药物或其活性代谢物半衰期很长时则难以按此方法设计实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4"/>
          <w:w w:val="100"/>
        </w:rPr>
        <w:t>施，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在此情况下可能需要考虑按平行组设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计进行，但样本量可能要增加。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而对于某些高变异性药物（Highly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7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9"/>
          <w:w w:val="100"/>
        </w:rPr>
        <w:t>Variable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7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4"/>
          <w:w w:val="100"/>
        </w:rPr>
        <w:t>Drug），根据具体情况，除</w:t>
      </w:r>
    </w:p>
    <w:p w:rsidR="005A76FB" w:rsidRDefault="005A76FB" w:rsidP="005A76FB">
      <w:pPr>
        <w:spacing w:before="0" w:after="0" w:lineRule="exact" w:line="240"/>
        <w:ind w:firstLine="56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采用增加例数的办法外，可采用重复交叉设计,对同一受试者两次接受同一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制剂时可能存在的个体内差异进行测定。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1" w:left="62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2.</w:t>
      </w:r>
    </w:p>
    <w:p w:rsidR="005A76FB" w:rsidRDefault="005A76FB" w:rsidP="005A76FB">
      <w:pPr>
        <w:spacing w:before="0" w:after="0" w:lineRule="exact" w:line="240"/>
        <w:ind w:firstLine="1" w:left="620"/>
        <w:rPr/>
      </w:pPr>
    </w:p>
    <w:p w:rsidR="005A76FB" w:rsidRDefault="005A76FB" w:rsidP="005A76FB">
      <w:pPr>
        <w:spacing w:before="0" w:after="0" w:line="384" w:lineRule="exact"/>
        <w:ind w:firstLine="0" w:left="62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2.1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受试者的选择</w:t>
      </w: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="384" w:lineRule="exact"/>
        <w:ind w:firstLine="130"/>
        <w:jc w:val="left"/>
        <w:rPr/>
      </w:pP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受试者入选条件：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2" w:equalWidth="0">
            <w:col w:w="1095" w:space="0"/>
            <w:col w:w="844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13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2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受试者的选择应当尽量使个体间差异减到最小，以便能检测出制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剂间</w:t>
      </w:r>
    </w:p>
    <w:p w:rsidR="005A76FB" w:rsidRDefault="005A76FB" w:rsidP="005A76FB">
      <w:pPr>
        <w:spacing w:before="0" w:after="0" w:lineRule="exact" w:line="240"/>
        <w:ind w:firstLine="0" w:left="620"/>
        <w:rPr/>
      </w:pPr>
    </w:p>
    <w:p w:rsidR="005A76FB" w:rsidRDefault="005A76FB" w:rsidP="005A76FB">
      <w:pPr>
        <w:spacing w:before="0" w:after="0" w:lineRule="exact" w:line="240"/>
        <w:ind w:firstLine="0" w:left="620"/>
        <w:rPr/>
      </w:pPr>
    </w:p>
    <w:p w:rsidR="005A76FB" w:rsidRDefault="005A76FB" w:rsidP="005A76FB">
      <w:pPr>
        <w:spacing w:before="0" w:after="0" w:lineRule="exact" w:line="240"/>
        <w:ind w:firstLine="0" w:left="620"/>
        <w:rPr/>
      </w:pPr>
    </w:p>
    <w:p w:rsidR="005A76FB" w:rsidRDefault="005A76FB" w:rsidP="005A76FB">
      <w:pPr>
        <w:spacing w:before="0" w:after="0" w:line="238" w:lineRule="exact"/>
        <w:ind w:firstLine="3869" w:left="620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12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bookmarkStart w:id="15" w:name="15"/>
    <w:bookmarkEnd w:id="1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47" w:bottom="555" w:left="130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112" w:firstLine="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的差异。试验方案中应明确入选和剔除条件。</w:t>
      </w:r>
    </w:p>
    <w:p w:rsidR="005A76FB" w:rsidRDefault="005A76FB" w:rsidP="005A76FB">
      <w:pPr>
        <w:spacing w:before="0" w:after="0" w:lineRule="exact" w:line="240"/>
        <w:ind w:left="112" w:firstLine="0"/>
        <w:rPr/>
      </w:pPr>
    </w:p>
    <w:p w:rsidR="005A76FB" w:rsidRDefault="005A76FB" w:rsidP="005A76FB">
      <w:pPr>
        <w:spacing w:before="0" w:after="0" w:line="384" w:lineRule="exact"/>
        <w:ind w:firstLine="56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一般情况应选择男性健康受试者。特殊作用的药品，则应根据具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体情</w:t>
      </w:r>
    </w:p>
    <w:p w:rsidR="005A76FB" w:rsidRDefault="005A76FB" w:rsidP="005A76FB">
      <w:pPr>
        <w:spacing w:before="0" w:after="0" w:lineRule="exact" w:line="240"/>
        <w:ind w:firstLine="56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况选择适当受试者。选择健康女性受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试者应避免怀孕的可能性。如待测药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物存在已知的不良反应，可能带来安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全性担忧，也可考虑选择患者作为受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试者。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560" w:left="11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0"/>
          <w:w w:val="100"/>
        </w:rPr>
        <w:t>年龄:一般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0"/>
          <w:w w:val="100"/>
        </w:rPr>
        <w:t>18～40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周岁，同一批受试者年龄不宜相差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10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岁以上。</w:t>
      </w:r>
    </w:p>
    <w:p w:rsidR="005A76FB" w:rsidRDefault="005A76FB" w:rsidP="005A76FB">
      <w:pPr>
        <w:spacing w:before="0" w:after="0" w:lineRule="exact" w:line="240"/>
        <w:ind w:firstLine="560" w:left="112"/>
        <w:rPr/>
      </w:pPr>
    </w:p>
    <w:p w:rsidR="005A76FB" w:rsidRDefault="005A76FB" w:rsidP="005A76FB">
      <w:pPr>
        <w:spacing w:before="0" w:after="0" w:line="384" w:lineRule="exact"/>
        <w:ind w:firstLine="560" w:left="11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体重：正常受试者的体重一般不应低于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50kg。按体质指数(Body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3"/>
          <w:w w:val="100"/>
        </w:rPr>
        <w:t>Mass</w:t>
      </w:r>
    </w:p>
    <w:p w:rsidR="005A76FB" w:rsidRDefault="005A76FB" w:rsidP="005A76FB">
      <w:pPr>
        <w:spacing w:before="0" w:after="0" w:lineRule="exact" w:line="240"/>
        <w:ind w:firstLine="56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4"/>
          <w:w w:val="100"/>
        </w:rPr>
        <w:t>Index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8"/>
          <w:w w:val="100"/>
        </w:rPr>
        <w:t>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4"/>
          <w:w w:val="100"/>
        </w:rPr>
        <w:t>BMI)＝体重（kg）／身高</w:t>
      </w:r>
      <w:r>
        <w:rPr>
          <w:rFonts w:ascii="Calibri" w:hAnsi="Calibri" w:cs="Calibri"/>
          <w:u w:val="none"/>
          <w:sz w:val="17"/>
          <w:color w:val="000000"/>
          <w:noProof w:val="true"/>
          <w:spacing w:val="0"/>
          <w:w w:val="179"/>
        </w:rPr>
        <w:t> </w:t>
      </w:r>
      <w:r>
        <w:rPr>
          <w:rFonts w:ascii="Arial" w:hAnsi="Arial" w:cs="Arial"/>
          <w:u w:val="none"/>
          <w:sz w:val="17"/>
          <w:position w:val="14.4876099"/>
          <w:color w:val="000000"/>
          <w:noProof w:val="true"/>
          <w:spacing w:val="-18"/>
          <w:w w:val="100"/>
        </w:rPr>
        <w:t>2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33"/>
          <w:w w:val="100"/>
        </w:rPr>
        <w:t>（m</w:t>
      </w:r>
      <w:r>
        <w:rPr>
          <w:rFonts w:ascii="Arial" w:hAnsi="Arial" w:cs="Arial"/>
          <w:u w:val="none"/>
          <w:sz w:val="17"/>
          <w:position w:val="14.4876099"/>
          <w:color w:val="000000"/>
          <w:noProof w:val="true"/>
          <w:spacing w:val="-18"/>
          <w:w w:val="100"/>
        </w:rPr>
        <w:t>2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）计算，一般应在标准体重范围内。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同一批受试者体重（kg）不宜悬殊过大，因为受试者服用的药物剂量是相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同的。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56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受试者应经过全面体检，身体健康，无心、肝、肾、消化道、神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经系</w:t>
      </w:r>
    </w:p>
    <w:p w:rsidR="005A76FB" w:rsidRDefault="005A76FB" w:rsidP="005A76FB">
      <w:pPr>
        <w:spacing w:before="0" w:after="0" w:lineRule="exact" w:line="240"/>
        <w:ind w:firstLine="56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统、精神异常及代谢异常等病史；体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格检查示血压、心率、心电图、呼吸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状况、肝、肾功能和血象无异常，避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免药物体内过程受到疾病干扰。根据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药物类别和安全性情况，还应在试验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前、试验期间、试验后进行特殊项目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检查，如降糖药应检查血糖水平。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560" w:left="11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为避免其他药物干扰，试验前两周内及试验期间禁服任何其他药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物。</w:t>
      </w:r>
    </w:p>
    <w:p w:rsidR="005A76FB" w:rsidRDefault="005A76FB" w:rsidP="005A76FB">
      <w:pPr>
        <w:spacing w:before="0" w:after="0" w:lineRule="exact" w:line="240"/>
        <w:ind w:firstLine="56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实验期间禁烟、酒及含咖啡因的饮料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，或某些可能影响代谢的果汁等，以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免干扰药物体内代谢。受试者应无烟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、酒嗜好。如有吸烟史，在讨论结果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时应考虑可能的影响。</w:t>
      </w:r>
    </w:p>
    <w:p w:rsidR="005A76FB" w:rsidRDefault="005A76FB" w:rsidP="005A76FB">
      <w:pPr>
        <w:spacing w:before="0" w:after="0" w:lineRule="exact" w:line="240"/>
        <w:ind w:firstLine="0" w:left="112"/>
        <w:rPr/>
      </w:pPr>
    </w:p>
    <w:p w:rsidR="005A76FB" w:rsidRDefault="005A76FB" w:rsidP="005A76FB">
      <w:pPr>
        <w:spacing w:before="0" w:after="0" w:line="384" w:lineRule="exact"/>
        <w:ind w:firstLine="560" w:left="11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如已知药物存在遗传多态性导致代谢差异，应考虑受试者由于慢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代谢</w:t>
      </w:r>
    </w:p>
    <w:p w:rsidR="005A76FB" w:rsidRDefault="005A76FB" w:rsidP="005A76FB">
      <w:pPr>
        <w:spacing w:before="0" w:after="0" w:lineRule="exact" w:line="240"/>
        <w:ind w:firstLine="560" w:left="112"/>
        <w:rPr/>
      </w:pPr>
    </w:p>
    <w:p w:rsidR="005A76FB" w:rsidRDefault="005A76FB" w:rsidP="005A76FB">
      <w:pPr>
        <w:spacing w:before="0" w:after="0" w:line="384" w:lineRule="exact"/>
        <w:ind w:firstLine="0" w:left="11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可能出现的安全性等问题。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47" w:bottom="555" w:left="1307" w:header="0" w:footer="0" w:gutter="0"/>
          <w:cols w:num="1" w:equalWidth="0">
            <w:col w:w="9647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112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47" w:bottom="555" w:left="130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72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2.2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受试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者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例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数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47" w:bottom="555" w:left="1307" w:header="0" w:footer="0" w:gutter="0"/>
          <w:cols w:num="2" w:equalWidth="0">
            <w:col w:w="1276" w:space="0"/>
            <w:col w:w="8370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245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47" w:bottom="555" w:left="130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32" w:lineRule="exact"/>
        <w:ind w:firstLine="0" w:left="4541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13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947" w:bottom="555" w:left="1307" w:header="0" w:footer="0" w:gutter="0"/>
          <w:cols w:num="1" w:equalWidth="0">
            <w:col w:w="9647" w:space="0"/>
          </w:cols>
          <w:docGrid w:type="lines" w:linePitch="312"/>
        </w:sectPr>
      </w:pPr>
    </w:p>
    <w:bookmarkStart w:id="16" w:name="16"/>
    <w:bookmarkEnd w:id="1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2" w:bottom="555" w:left="1252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166" w:firstLine="5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4"/>
          <w:w w:val="100"/>
        </w:rPr>
        <w:t>受试者例数应当符合统计学要求，对于目前的统计方法,18-24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例可满足</w:t>
      </w:r>
    </w:p>
    <w:p w:rsidR="005A76FB" w:rsidRDefault="005A76FB" w:rsidP="005A76FB">
      <w:pPr>
        <w:spacing w:before="0" w:after="0" w:lineRule="exact" w:line="240"/>
        <w:ind w:left="166" w:firstLine="560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大多数药物对样本量的要求，但对某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些变异性大的药物可能需要适当增加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例数。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2"/>
          <w:w w:val="100"/>
        </w:rPr>
        <w:t>一个临床试验的例数多少是由三个基本因素决定的：（1）显著性水平：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即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0"/>
          <w:w w:val="47"/>
        </w:rPr>
        <w:t>α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34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7"/>
          <w:w w:val="100"/>
        </w:rPr>
        <w:t>值的大小，通常取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5"/>
          <w:w w:val="100"/>
        </w:rPr>
        <w:t>0.05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或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2"/>
          <w:w w:val="100"/>
        </w:rPr>
        <w:t>5%；（2）把握度：即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1-β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29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7"/>
          <w:w w:val="100"/>
        </w:rPr>
        <w:t>值的大小，一般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定为不小于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1"/>
          <w:w w:val="100"/>
        </w:rPr>
        <w:t>80%，其中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0"/>
          <w:w w:val="48"/>
        </w:rPr>
        <w:t>β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3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是犯第Ⅱ类错误的概率，也就是把实际有效误判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MS Gothic" w:hAnsi="MS Gothic" w:cs="MS Gothic"/>
          <w:u w:val="none"/>
          <w:sz w:val="28"/>
          <w:position w:val="0"/>
          <w:color w:val="000000"/>
          <w:noProof w:val="true"/>
          <w:spacing w:val="-14"/>
          <w:w w:val="100"/>
        </w:rPr>
        <w:t>为无效的概率；（3）变异性（CV%）和差别（θ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4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8"/>
          <w:w w:val="100"/>
        </w:rPr>
        <w:t>）：两药等效性检验中检测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tabs>
          <w:tab w:val="left" w:pos="7932"/>
        </w:tabs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指标的变异性和差别越大所需例数越多。在试验前并不知道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2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0"/>
          <w:w w:val="43"/>
        </w:rPr>
        <w:t>θ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2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0"/>
          <w:w w:val="123"/>
        </w:rPr>
        <w:t>CV%，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只能根据已有的参比制剂的上述参数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来估算或进行预试验。另外，当一个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生物利用度试验完成后，可以根据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0"/>
          <w:w w:val="43"/>
        </w:rPr>
        <w:t>θ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42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5"/>
          <w:w w:val="100"/>
        </w:rPr>
        <w:t>、CV%和把握度等参数来求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9"/>
          <w:w w:val="100"/>
        </w:rPr>
        <w:t>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8"/>
          <w:w w:val="100"/>
        </w:rPr>
        <w:t>值，并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与试验所选择例数进行对比，检验试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验所采用例数是否合适。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2" w:bottom="555" w:left="1252" w:header="0" w:footer="0" w:gutter="0"/>
          <w:cols w:num="1" w:equalWidth="0">
            <w:col w:w="975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166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2" w:bottom="555" w:left="1252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8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2.3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受试者分组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2" w:bottom="555" w:left="1252" w:header="0" w:footer="0" w:gutter="0"/>
          <w:cols w:num="2" w:equalWidth="0">
            <w:col w:w="1332" w:space="0"/>
            <w:col w:w="842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2" w:bottom="555" w:left="1252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必须采用随机方法分组，各组间应具有可比性。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tabs>
          <w:tab w:val="left" w:pos="1199"/>
        </w:tabs>
        <w:spacing w:before="0" w:after="0" w:line="384" w:lineRule="exact"/>
        <w:ind w:firstLine="560" w:left="16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3.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5"/>
          <w:w w:val="100"/>
        </w:rPr>
        <w:t>受试制剂和参比制剂(Test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6"/>
          <w:w w:val="100"/>
        </w:rPr>
        <w:t>Product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Reference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7"/>
          <w:w w:val="100"/>
        </w:rPr>
        <w:t>Product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,T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1"/>
          <w:w w:val="100"/>
        </w:rPr>
        <w:t>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4"/>
          <w:w w:val="100"/>
        </w:rPr>
        <w:t>)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参比制剂的质量直接影响生物等效性试验结果的可靠性，一般应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选择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国内已经批准上市相同剂型药物中的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原创药。在无法获得原创药时，可考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虑选用上市主导产品作为参比制剂，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但须提供相关质量证明（如含量、溶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出度等检查结果）及选择理由。若为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完成特定研究目的，可选用相同药物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的其它药剂学性质相近的上市剂型作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为参比制剂，这类参比制剂亦应该是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已上市的且质量合格的产品。参比制剂和受试制剂含量差别不能超过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23"/>
          <w:w w:val="100"/>
        </w:rPr>
        <w:t>5%。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对于受试制剂，应为符合临床应用质量标准的中试/生产规模的产品。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应提供该制剂的体外溶出度、稳定性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、含量或效价测定、批间一致性报告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238" w:lineRule="exact"/>
        <w:ind w:firstLine="4429" w:left="166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14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2" w:bottom="555" w:left="1252" w:header="0" w:footer="0" w:gutter="0"/>
          <w:cols w:num="1" w:equalWidth="0">
            <w:col w:w="9755" w:space="0"/>
          </w:cols>
          <w:docGrid w:type="lines" w:linePitch="312"/>
        </w:sectPr>
      </w:pPr>
    </w:p>
    <w:bookmarkStart w:id="17" w:name="17"/>
    <w:bookmarkEnd w:id="1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166" w:firstLine="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等，供试验单位参考。个别药物尚需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提供多晶型及光学异构体的资料。</w:t>
      </w:r>
    </w:p>
    <w:p w:rsidR="005A76FB" w:rsidRDefault="005A76FB" w:rsidP="005A76FB">
      <w:pPr>
        <w:spacing w:before="0" w:after="0" w:lineRule="exact" w:line="240"/>
        <w:ind w:left="166" w:firstLine="0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参比制剂和受试制剂均应注明研制单位、批号、规格、保存条件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、有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效期。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试验结束后受试制剂和参比制剂应保留足够长时间直到产品批准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上市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以备查。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tabs>
          <w:tab w:val="left" w:pos="1198"/>
        </w:tabs>
        <w:spacing w:before="0" w:after="0" w:line="384" w:lineRule="exact"/>
        <w:ind w:firstLine="560" w:left="16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4.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给药剂量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进行药物制剂生物利用度和生物等效性研究时，给药剂量一般应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与临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床单次用药剂量一致，不得超过临床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推荐的单次最大剂量或已经证明的安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全剂量。受试制剂和参比制剂一般应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服用相等剂量，需要使用不相等剂量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时，应说明理由并提供所用剂量范围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内的线性药代动力学特征依据，结果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可以剂量校正方式计算生物利用度。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一般情况下普通制剂仅进行单剂量给药研究即可,但在某些情况下可能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需要考虑进行多次给药研究，如：（1）受试药单次服用后原形药或活性代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谢物浓度很低，难以用相应分析方法精密测定血药浓度时；（2）受试药的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生物利用度有较大个体差异；（3）药物吸收程度相差不大，但吸收速度有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较大差异；（4）缓控释制剂。进行多次给药研究应按临床推荐的给药方案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给药，至少连续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1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1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次测定谷浓度确定血药浓度达稳态后选择一个给药间隔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取样进行测定，并据此计算生物利用度。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166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5.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取样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2" w:equalWidth="0">
            <w:col w:w="1198" w:space="0"/>
            <w:col w:w="8557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6"/>
          <w:w w:val="100"/>
        </w:rPr>
        <w:t>取样点的设计对保证试验结果可靠性及药代动力学参数计算的合理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性，均有十分重要的意义。通常应有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预试验或参考国内外的药代文献，为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合理设计采样点提供依据。应用血药浓度测定法时，一般应兼顾到吸收相、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238" w:lineRule="exact"/>
        <w:ind w:firstLine="4429" w:left="166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15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5" w:space="0"/>
          </w:cols>
          <w:docGrid w:type="lines" w:linePitch="312"/>
        </w:sectPr>
      </w:pPr>
    </w:p>
    <w:bookmarkStart w:id="18" w:name="18"/>
    <w:bookmarkEnd w:id="1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167" w:firstLine="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平衡相（峰浓度）和消除相。在药物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浓度—时间曲线各时相及预计达峰时</w:t>
      </w:r>
    </w:p>
    <w:p w:rsidR="005A76FB" w:rsidRDefault="005A76FB" w:rsidP="005A76FB">
      <w:pPr>
        <w:spacing w:before="0" w:after="0" w:lineRule="exact" w:line="240"/>
        <w:ind w:left="167" w:firstLine="0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间前后应有足够采样点，使浓度—时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间曲线能全面反应药物在体内处置的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全过程。服药前应先取空白血样。一般在吸收相部分取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2-3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2"/>
          <w:w w:val="100"/>
        </w:rPr>
        <w:t>个点，峰浓度附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近至少需要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个点，消除相取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3-5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个点。尽量避免第一个点即为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8"/>
          <w:w w:val="100"/>
        </w:rPr>
        <w:t>Cmax，预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试验将有助于避免这个问题。采样持续到受试药原形或其活性代谢物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9"/>
          <w:w w:val="100"/>
        </w:rPr>
        <w:t>3～5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410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2.55459595"/>
          <w:color w:val="000000"/>
          <w:noProof w:val="true"/>
          <w:spacing w:val="-7"/>
          <w:w w:val="100"/>
        </w:rPr>
        <w:t>个半衰期时，或至血药浓度为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2.55459595"/>
          <w:color w:val="000000"/>
          <w:noProof w:val="true"/>
          <w:spacing w:val="-28"/>
          <w:w w:val="100"/>
        </w:rPr>
        <w:t>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5459595"/>
          <w:color w:val="000000"/>
          <w:noProof w:val="true"/>
          <w:spacing w:val="-6"/>
          <w:w w:val="100"/>
        </w:rPr>
        <w:t>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2.55459595"/>
          <w:color w:val="000000"/>
          <w:noProof w:val="true"/>
          <w:spacing w:val="-2"/>
          <w:w w:val="100"/>
        </w:rPr>
        <w:t>1／10～1／20,AUC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8"/>
          <w:w w:val="100"/>
        </w:rPr>
        <w:t>0-t</w:t>
      </w:r>
      <w:r>
        <w:rPr>
          <w:rFonts w:ascii="Arial" w:hAnsi="Arial" w:cs="Arial"/>
          <w:u w:val="none"/>
          <w:sz w:val="28"/>
          <w:position w:val="2.56021118"/>
          <w:color w:val="000000"/>
          <w:noProof w:val="true"/>
          <w:spacing w:val="5"/>
          <w:w w:val="100"/>
        </w:rPr>
        <w:t>/AUC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6"/>
          <w:w w:val="100"/>
        </w:rPr>
        <w:t>0-∞</w:t>
      </w:r>
      <w:r>
        <w:rPr>
          <w:rFonts w:ascii="宋体" w:eastAsia="宋体" w:hAnsi="宋体" w:cs="宋体"/>
          <w:u w:val="none"/>
          <w:sz w:val="28"/>
          <w:position w:val="2.56021118"/>
          <w:color w:val="000000"/>
          <w:noProof w:val="true"/>
          <w:spacing w:val="-5"/>
          <w:w w:val="100"/>
        </w:rPr>
        <w:t>通常应</w:t>
      </w:r>
    </w:p>
    <w:p w:rsidR="005A76FB" w:rsidRDefault="005A76FB" w:rsidP="005A76FB">
      <w:pPr>
        <w:spacing w:before="0" w:after="0" w:lineRule="exact" w:line="235"/>
        <w:ind w:firstLine="0" w:left="167"/>
        <w:rPr/>
      </w:pPr>
    </w:p>
    <w:p w:rsidR="005A76FB" w:rsidRDefault="005A76FB" w:rsidP="005A76FB">
      <w:pPr>
        <w:spacing w:before="0" w:after="0" w:line="36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当大于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80%。对于长半衰期药物，应尽可能取样持续到足够比较完整的吸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收过程，因为末端消除项对该类制剂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吸收过程的评价影响不大。多次给药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研究中，对于一些已知生物利用度受昼夜节律影响的药物，则应该连续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24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小时取样。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56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当受试药不能用血药浓度测定方法进行生物利用度检测时，若该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药原</w:t>
      </w:r>
    </w:p>
    <w:p w:rsidR="005A76FB" w:rsidRDefault="005A76FB" w:rsidP="005A76FB">
      <w:pPr>
        <w:spacing w:before="0" w:after="0" w:lineRule="exact" w:line="240"/>
        <w:ind w:firstLine="56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形或活性代谢物主要由尿排泄（大于给药剂量的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2"/>
          <w:w w:val="100"/>
        </w:rPr>
        <w:t>70%），可以考虑尿药法测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定，以尿样中药物的累积排泄量来反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映药物摄入量。试验药品和试验方案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应当符合生物利用度测定要求。尿样的收集采用分段收集法,其采集频度、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间隔时间应满足估算受试药原形药或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活性代谢物经尿的排泄程度。但该方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法不能反映药物吸收速度，误差因素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较多，一般不提倡采用。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56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某些药物在体内迅速代谢无法测定生物样品中原形药物，也可采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用测</w:t>
      </w:r>
    </w:p>
    <w:p w:rsidR="005A76FB" w:rsidRDefault="005A76FB" w:rsidP="005A76FB">
      <w:pPr>
        <w:spacing w:before="0" w:after="0" w:lineRule="exact" w:line="240"/>
        <w:ind w:firstLine="56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定生物样品中主要代谢物浓度的方法，进行生物利用度和生物等效性试验。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cols w:num="1" w:equalWidth="0">
            <w:col w:w="9757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167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8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6.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药代动力学参数计算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cols w:num="2" w:equalWidth="0">
            <w:col w:w="1200" w:space="0"/>
            <w:col w:w="8558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一般用非房室数学模型分析方法来估算药代动力学参数。用房室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模型</w:t>
      </w:r>
    </w:p>
    <w:p w:rsidR="005A76FB" w:rsidRDefault="005A76FB" w:rsidP="005A76FB">
      <w:pPr>
        <w:spacing w:before="0" w:after="0" w:lineRule="exact" w:line="240"/>
        <w:ind w:firstLine="56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方法估算药代参数时，采用不同的方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法或软件其值可能有较大差异。研究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者可根据具体情况选择使用，但所用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软件必须经确证并应在研究报告中注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238" w:lineRule="exact"/>
        <w:ind w:firstLine="4429" w:left="167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16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cols w:num="1" w:equalWidth="0">
            <w:col w:w="9757" w:space="0"/>
          </w:cols>
          <w:docGrid w:type="lines" w:linePitch="312"/>
        </w:sectPr>
      </w:pPr>
    </w:p>
    <w:bookmarkStart w:id="19" w:name="19"/>
    <w:bookmarkEnd w:id="19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165" w:firstLine="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明所用软件。在生物等效性研究中，其主要测量参数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Tmax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均以实</w:t>
      </w:r>
    </w:p>
    <w:p w:rsidR="005A76FB" w:rsidRDefault="005A76FB" w:rsidP="005A76FB">
      <w:pPr>
        <w:spacing w:before="0" w:after="0" w:lineRule="exact" w:line="240"/>
        <w:ind w:left="165" w:firstLine="0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2"/>
          <w:w w:val="100"/>
        </w:rPr>
        <w:t>测值表示。AUC0→t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以梯形法计算，故受数据处理程序影响不大。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tabs>
          <w:tab w:val="left" w:pos="1198"/>
        </w:tabs>
        <w:spacing w:before="0" w:after="0" w:line="384" w:lineRule="exact"/>
        <w:ind w:firstLine="560" w:left="165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7.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研究过程标准化</w:t>
      </w:r>
    </w:p>
    <w:p w:rsidR="005A76FB" w:rsidRDefault="005A76FB" w:rsidP="005A76FB">
      <w:pPr>
        <w:spacing w:before="0" w:after="0" w:lineRule="exact" w:line="240"/>
        <w:ind w:firstLine="560" w:left="165"/>
        <w:rPr/>
      </w:pPr>
    </w:p>
    <w:p w:rsidR="005A76FB" w:rsidRDefault="005A76FB" w:rsidP="005A76FB">
      <w:pPr>
        <w:spacing w:before="0" w:after="0" w:line="384" w:lineRule="exact"/>
        <w:ind w:firstLine="56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整个研究过程应当标准化，以使得除制剂因素外，其他各种因素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导致</w:t>
      </w:r>
    </w:p>
    <w:p w:rsidR="005A76FB" w:rsidRDefault="005A76FB" w:rsidP="005A76FB">
      <w:pPr>
        <w:spacing w:before="0" w:after="0" w:lineRule="exact" w:line="240"/>
        <w:ind w:firstLine="56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的体内药物释放吸收差异减少到最小，包括受试者的饮食、活动都应控制。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试验工作应在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5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8"/>
          <w:w w:val="100"/>
        </w:rPr>
        <w:t>I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5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临床试验观察室进行。受试者应得到医护人员的监护。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受试期间发生的任何不良反应，均应及时处理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和记录，必要时停止试验。</w:t>
      </w:r>
    </w:p>
    <w:p w:rsidR="005A76FB" w:rsidRDefault="005A76FB" w:rsidP="005A76FB">
      <w:pPr>
        <w:spacing w:before="0" w:after="0" w:lineRule="exact" w:line="233"/>
        <w:ind w:firstLine="0" w:left="165"/>
        <w:rPr/>
      </w:pPr>
    </w:p>
    <w:p w:rsidR="005A76FB" w:rsidRDefault="005A76FB" w:rsidP="005A76FB">
      <w:pPr>
        <w:spacing w:before="0" w:after="0" w:line="417" w:lineRule="exact"/>
        <w:ind w:firstLine="481" w:left="165"/>
        <w:jc w:val="left"/>
        <w:rPr/>
      </w:pP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6"/>
          <w:w w:val="100"/>
        </w:rPr>
        <w:t>（三）数据处理及统计分析</w:t>
      </w:r>
    </w:p>
    <w:p w:rsidR="005A76FB" w:rsidRDefault="005A76FB" w:rsidP="005A76FB">
      <w:pPr>
        <w:spacing w:before="0" w:after="0" w:lineRule="exact" w:line="234"/>
        <w:ind w:firstLine="481" w:left="165"/>
        <w:rPr/>
      </w:pPr>
    </w:p>
    <w:p w:rsidR="005A76FB" w:rsidRDefault="005A76FB" w:rsidP="005A76FB">
      <w:pPr>
        <w:tabs>
          <w:tab w:val="left" w:pos="1198"/>
        </w:tabs>
        <w:spacing w:before="0" w:after="0" w:line="364" w:lineRule="exact"/>
        <w:ind w:firstLine="560" w:left="165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1.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数据表达</w:t>
      </w:r>
    </w:p>
    <w:p w:rsidR="005A76FB" w:rsidRDefault="005A76FB" w:rsidP="005A76FB">
      <w:pPr>
        <w:spacing w:before="0" w:after="0" w:lineRule="exact" w:line="240"/>
        <w:ind w:firstLine="560" w:left="165"/>
        <w:rPr/>
      </w:pPr>
    </w:p>
    <w:p w:rsidR="005A76FB" w:rsidRDefault="005A76FB" w:rsidP="005A76FB">
      <w:pPr>
        <w:spacing w:before="0" w:after="0" w:line="384" w:lineRule="exact"/>
        <w:ind w:firstLine="560" w:left="165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研究必须提供所有受试者各个时间点受试制剂和参比制剂的</w:t>
      </w:r>
    </w:p>
    <w:p w:rsidR="005A76FB" w:rsidRDefault="005A76FB" w:rsidP="005A76FB">
      <w:pPr>
        <w:spacing w:before="0" w:after="0" w:lineRule="exact" w:line="240"/>
        <w:ind w:firstLine="56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药物浓度测定数据、每一时间点的平均浓度（Mean）及其标准差（SD）和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相对标准差（RSD），提供每个受试者的浓度—时间曲线（C-T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曲线）和平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均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C-T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曲线以及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C-T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曲线各个时间点的标准差。不能随意剔除任何数据。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38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脱落者的数据一般不可用其他数据替代。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tabs>
          <w:tab w:val="left" w:pos="1198"/>
        </w:tabs>
        <w:spacing w:before="0" w:after="0" w:line="384" w:lineRule="exact"/>
        <w:ind w:firstLine="560" w:left="165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2.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药代动力学参数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560" w:left="165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2.1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单次给药的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2"/>
          <w:w w:val="100"/>
        </w:rPr>
        <w:t>研究，提供所有受试者服用受试制剂和参比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2" w:equalWidth="0">
            <w:col w:w="1330" w:space="0"/>
            <w:col w:w="842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89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2.55114746"/>
          <w:color w:val="000000"/>
          <w:noProof w:val="true"/>
          <w:spacing w:val="-6"/>
          <w:w w:val="100"/>
        </w:rPr>
        <w:t>制剂的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7"/>
        </w:rPr>
        <w:t> </w:t>
      </w:r>
      <w:r>
        <w:rPr>
          <w:rFonts w:ascii="Arial" w:hAnsi="Arial" w:cs="Arial"/>
          <w:u w:val="none"/>
          <w:sz w:val="28"/>
          <w:position w:val="2.55114746"/>
          <w:color w:val="000000"/>
          <w:noProof w:val="true"/>
          <w:spacing w:val="-12"/>
          <w:w w:val="100"/>
        </w:rPr>
        <w:t>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8"/>
          <w:w w:val="100"/>
        </w:rPr>
        <w:t>0→t</w:t>
      </w:r>
      <w:r>
        <w:rPr>
          <w:rFonts w:ascii="MS Gothic" w:eastAsia="MS Gothic" w:hAnsi="MS Gothic" w:cs="MS Gothic"/>
          <w:u w:val="none"/>
          <w:sz w:val="28"/>
          <w:position w:val="2.56018066"/>
          <w:color w:val="000000"/>
          <w:noProof w:val="true"/>
          <w:spacing w:val="32"/>
          <w:w w:val="100"/>
        </w:rPr>
        <w:t>，AUC</w:t>
      </w:r>
      <w:r>
        <w:rPr>
          <w:rFonts w:ascii="宋体" w:hAnsi="宋体" w:cs="宋体"/>
          <w:u w:val="none"/>
          <w:sz w:val="17"/>
          <w:position w:val="0"/>
          <w:color w:val="000000"/>
          <w:noProof w:val="true"/>
          <w:spacing w:val="-6"/>
          <w:w w:val="100"/>
        </w:rPr>
        <w:t>0→∞、</w:t>
      </w:r>
      <w:r>
        <w:rPr>
          <w:rFonts w:ascii="宋体" w:hAnsi="宋体" w:cs="宋体"/>
          <w:u w:val="none"/>
          <w:sz w:val="28"/>
          <w:position w:val="2.56018066"/>
          <w:color w:val="000000"/>
          <w:noProof w:val="true"/>
          <w:spacing w:val="3"/>
          <w:w w:val="100"/>
        </w:rPr>
        <w:t>Cmax、Tmax、t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100"/>
        </w:rPr>
        <w:t>1/2</w:t>
      </w:r>
      <w:r>
        <w:rPr>
          <w:rFonts w:ascii="宋体" w:hAnsi="宋体" w:cs="宋体"/>
          <w:u w:val="none"/>
          <w:sz w:val="28"/>
          <w:position w:val="2.56018066"/>
          <w:color w:val="000000"/>
          <w:noProof w:val="true"/>
          <w:spacing w:val="10"/>
          <w:w w:val="100"/>
        </w:rPr>
        <w:t>、CL、Vd、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Arial" w:hAnsi="Arial" w:cs="Arial"/>
          <w:u w:val="none"/>
          <w:sz w:val="28"/>
          <w:position w:val="2.56018066"/>
          <w:color w:val="000000"/>
          <w:noProof w:val="true"/>
          <w:spacing w:val="-17"/>
          <w:w w:val="100"/>
        </w:rPr>
        <w:t>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7"/>
        </w:rPr>
        <w:t> </w:t>
      </w:r>
      <w:r>
        <w:rPr>
          <w:rFonts w:ascii="宋体" w:eastAsia="宋体" w:hAnsi="宋体" w:cs="宋体"/>
          <w:u w:val="none"/>
          <w:sz w:val="28"/>
          <w:position w:val="2.56018066"/>
          <w:color w:val="000000"/>
          <w:noProof w:val="true"/>
          <w:spacing w:val="-5"/>
          <w:w w:val="100"/>
        </w:rPr>
        <w:t>等参数及其平</w:t>
      </w:r>
    </w:p>
    <w:p w:rsidR="005A76FB" w:rsidRDefault="005A76FB" w:rsidP="005A76FB">
      <w:pPr>
        <w:spacing w:before="0" w:after="0" w:lineRule="exact" w:line="235"/>
        <w:ind w:firstLine="0" w:left="165"/>
        <w:rPr/>
      </w:pPr>
    </w:p>
    <w:p w:rsidR="005A76FB" w:rsidRDefault="005A76FB" w:rsidP="005A76FB">
      <w:pPr>
        <w:spacing w:before="0" w:after="0" w:line="364" w:lineRule="exact"/>
        <w:ind w:firstLine="0" w:left="165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均值和标准差。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410" w:lineRule="exact"/>
        <w:ind w:firstLine="560" w:left="165"/>
        <w:jc w:val="left"/>
        <w:rPr/>
      </w:pPr>
      <w:r>
        <w:rPr>
          <w:rFonts w:ascii="Arial" w:hAnsi="Arial" w:cs="Arial"/>
          <w:u w:val="none"/>
          <w:sz w:val="28"/>
          <w:position w:val="2.5579834"/>
          <w:color w:val="000000"/>
          <w:noProof w:val="true"/>
          <w:spacing w:val="-27"/>
          <w:w w:val="100"/>
        </w:rPr>
        <w:t>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7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579834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7"/>
          <w:w w:val="100"/>
        </w:rPr>
        <w:t> </w:t>
      </w:r>
      <w:r>
        <w:rPr>
          <w:rFonts w:ascii="Arial" w:hAnsi="Arial" w:cs="Arial"/>
          <w:u w:val="none"/>
          <w:sz w:val="28"/>
          <w:position w:val="2.5579834"/>
          <w:color w:val="000000"/>
          <w:noProof w:val="true"/>
          <w:spacing w:val="-21"/>
          <w:w w:val="100"/>
        </w:rPr>
        <w:t>Tmax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7"/>
          <w:w w:val="100"/>
        </w:rPr>
        <w:t> </w:t>
      </w:r>
      <w:r>
        <w:rPr>
          <w:rFonts w:ascii="宋体" w:hAnsi="宋体" w:cs="宋体"/>
          <w:u w:val="none"/>
          <w:sz w:val="28"/>
          <w:position w:val="2.5579834"/>
          <w:color w:val="000000"/>
          <w:noProof w:val="true"/>
          <w:spacing w:val="8"/>
          <w:w w:val="100"/>
        </w:rPr>
        <w:t>均以实测值表示。AUC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8"/>
          <w:w w:val="100"/>
        </w:rPr>
        <w:t>0→t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18066"/>
          <w:color w:val="000000"/>
          <w:noProof w:val="true"/>
          <w:spacing w:val="9"/>
          <w:w w:val="100"/>
        </w:rPr>
        <w:t>以梯形法计算；AUC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6"/>
          <w:w w:val="100"/>
        </w:rPr>
        <w:t>0→∞</w:t>
      </w:r>
      <w:r>
        <w:rPr>
          <w:rFonts w:ascii="宋体" w:eastAsia="宋体" w:hAnsi="宋体" w:cs="宋体"/>
          <w:u w:val="none"/>
          <w:sz w:val="28"/>
          <w:position w:val="2.56018066"/>
          <w:color w:val="000000"/>
          <w:noProof w:val="true"/>
          <w:spacing w:val="-6"/>
          <w:w w:val="100"/>
        </w:rPr>
        <w:t>按公</w:t>
      </w:r>
    </w:p>
    <w:p w:rsidR="005A76FB" w:rsidRDefault="005A76FB" w:rsidP="005A76FB">
      <w:pPr>
        <w:spacing w:before="0" w:after="0" w:lineRule="exact" w:line="235"/>
        <w:ind w:firstLine="560" w:left="165"/>
        <w:rPr/>
      </w:pPr>
    </w:p>
    <w:p w:rsidR="005A76FB" w:rsidRDefault="005A76FB" w:rsidP="005A76FB">
      <w:pPr>
        <w:tabs>
          <w:tab w:val="left" w:pos="4277"/>
        </w:tabs>
        <w:spacing w:before="0" w:after="0" w:line="389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2.55895996"/>
          <w:color w:val="000000"/>
          <w:noProof w:val="true"/>
          <w:spacing w:val="6"/>
          <w:w w:val="100"/>
        </w:rPr>
        <w:t>式计算：AUC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6"/>
          <w:w w:val="100"/>
        </w:rPr>
        <w:t>0→∞</w:t>
      </w:r>
      <w:r>
        <w:rPr>
          <w:rFonts w:ascii="MS Gothic" w:eastAsia="MS Gothic" w:hAnsi="MS Gothic" w:cs="MS Gothic"/>
          <w:u w:val="none"/>
          <w:sz w:val="28"/>
          <w:position w:val="2.56018066"/>
          <w:color w:val="000000"/>
          <w:noProof w:val="true"/>
          <w:spacing w:val="32"/>
          <w:w w:val="100"/>
        </w:rPr>
        <w:t>＝AUC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8"/>
          <w:w w:val="100"/>
        </w:rPr>
        <w:t>0→t</w:t>
      </w:r>
      <w:r>
        <w:rPr>
          <w:rFonts w:ascii="MS Gothic" w:eastAsia="MS Gothic" w:hAnsi="MS Gothic" w:cs="MS Gothic"/>
          <w:u w:val="none"/>
          <w:sz w:val="28"/>
          <w:position w:val="2.56018066"/>
          <w:color w:val="000000"/>
          <w:noProof w:val="true"/>
          <w:spacing w:val="14"/>
          <w:w w:val="100"/>
        </w:rPr>
        <w:t>＋C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100"/>
        </w:rPr>
        <w:t>t</w:t>
      </w:r>
      <w:r>
        <w:rPr>
          <w:rFonts w:ascii="Arial" w:hAnsi="Arial" w:cs="Arial"/>
          <w:u w:val="none"/>
          <w:sz w:val="28"/>
          <w:position w:val="2.56018066"/>
          <w:color w:val="000000"/>
          <w:noProof w:val="true"/>
          <w:spacing w:val="17"/>
          <w:w w:val="100"/>
        </w:rPr>
        <w:t>/λ</w:t>
      </w:r>
      <w:r>
        <w:rPr>
          <w:rFonts w:cs="Calibri"/>
          <w:w w:val="100"/>
        </w:rPr>
        <w:tab/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100"/>
        </w:rPr>
        <w:t>z</w:t>
      </w:r>
      <w:r>
        <w:rPr>
          <w:rFonts w:ascii="MS Gothic" w:eastAsia="MS Gothic" w:hAnsi="MS Gothic" w:cs="MS Gothic"/>
          <w:u w:val="none"/>
          <w:sz w:val="28"/>
          <w:position w:val="2.56018066"/>
          <w:color w:val="000000"/>
          <w:noProof w:val="true"/>
          <w:spacing w:val="-33"/>
          <w:w w:val="100"/>
        </w:rPr>
        <w:t>（t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18066"/>
          <w:color w:val="000000"/>
          <w:noProof w:val="true"/>
          <w:spacing w:val="-5"/>
          <w:w w:val="100"/>
        </w:rPr>
        <w:t>为最后一次可实测血药浓度的采样时</w:t>
      </w:r>
    </w:p>
    <w:p w:rsidR="005A76FB" w:rsidRDefault="005A76FB" w:rsidP="005A76FB">
      <w:pPr>
        <w:spacing w:before="0" w:after="0" w:lineRule="exact" w:line="235"/>
        <w:ind w:firstLine="0" w:left="165"/>
        <w:rPr/>
      </w:pPr>
    </w:p>
    <w:p w:rsidR="005A76FB" w:rsidRDefault="005A76FB" w:rsidP="005A76FB">
      <w:pPr>
        <w:tabs>
          <w:tab w:val="left" w:pos="4793"/>
        </w:tabs>
        <w:spacing w:before="0" w:after="0" w:line="389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2.55908203"/>
          <w:color w:val="000000"/>
          <w:noProof w:val="true"/>
          <w:spacing w:val="-12"/>
          <w:w w:val="100"/>
        </w:rPr>
        <w:t>间；C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3"/>
          <w:w w:val="100"/>
        </w:rPr>
        <w:t> </w:t>
      </w:r>
      <w:r>
        <w:rPr>
          <w:rFonts w:ascii="宋体" w:hAnsi="宋体" w:cs="宋体"/>
          <w:u w:val="none"/>
          <w:sz w:val="28"/>
          <w:position w:val="2.56018066"/>
          <w:color w:val="000000"/>
          <w:noProof w:val="true"/>
          <w:spacing w:val="-21"/>
          <w:w w:val="100"/>
        </w:rPr>
        <w:t>为末次可测定样本药物浓度；λ</w:t>
      </w:r>
      <w:r>
        <w:rPr>
          <w:rFonts w:cs="Calibri"/>
          <w:w w:val="100"/>
        </w:rPr>
        <w:tab/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15"/>
          <w:w w:val="100"/>
        </w:rPr>
        <w:t>z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2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18066"/>
          <w:color w:val="000000"/>
          <w:noProof w:val="true"/>
          <w:spacing w:val="-8"/>
          <w:w w:val="100"/>
        </w:rPr>
        <w:t>系对数浓度-时间曲线末端直线部份</w:t>
      </w:r>
    </w:p>
    <w:p w:rsidR="005A76FB" w:rsidRDefault="005A76FB" w:rsidP="005A76FB">
      <w:pPr>
        <w:spacing w:before="0" w:after="0" w:lineRule="exact" w:line="235"/>
        <w:ind w:firstLine="0" w:left="165"/>
        <w:rPr/>
      </w:pPr>
    </w:p>
    <w:p w:rsidR="005A76FB" w:rsidRDefault="005A76FB" w:rsidP="005A76FB">
      <w:pPr>
        <w:spacing w:before="0" w:after="0" w:line="364" w:lineRule="exact"/>
        <w:ind w:firstLine="0" w:left="165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求得的末端消除速率常数，可用对数浓度-时间曲线末端直线部分的斜率求</w:t>
      </w: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Rule="exact" w:line="240"/>
        <w:ind w:firstLine="0" w:left="165"/>
        <w:rPr/>
      </w:pPr>
    </w:p>
    <w:p w:rsidR="005A76FB" w:rsidRDefault="005A76FB" w:rsidP="005A76FB">
      <w:pPr>
        <w:spacing w:before="0" w:after="0" w:line="238" w:lineRule="exact"/>
        <w:ind w:firstLine="4429" w:left="165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17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4" w:space="0"/>
          </w:cols>
          <w:docGrid w:type="lines" w:linePitch="312"/>
        </w:sectPr>
      </w:pPr>
    </w:p>
    <w:bookmarkStart w:id="20" w:name="20"/>
    <w:bookmarkEnd w:id="20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89" w:lineRule="exact"/>
        <w:ind w:left="60" w:firstLine="14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2.56019592"/>
          <w:color w:val="000000"/>
          <w:noProof w:val="true"/>
          <w:spacing w:val="-24"/>
          <w:w w:val="100"/>
        </w:rPr>
        <w:t>得；t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100"/>
        </w:rPr>
        <w:t>1/2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2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19592"/>
          <w:color w:val="000000"/>
          <w:noProof w:val="true"/>
          <w:spacing w:val="-5"/>
          <w:w w:val="100"/>
        </w:rPr>
        <w:t>用公式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2.56019592"/>
          <w:color w:val="000000"/>
          <w:noProof w:val="true"/>
          <w:spacing w:val="1"/>
          <w:w w:val="100"/>
        </w:rPr>
        <w:t>t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100"/>
        </w:rPr>
        <w:t>1/2</w:t>
      </w:r>
      <w:r>
        <w:rPr>
          <w:rFonts w:ascii="MS Gothic" w:hAnsi="MS Gothic" w:cs="MS Gothic"/>
          <w:u w:val="none"/>
          <w:sz w:val="28"/>
          <w:position w:val="2.56019592"/>
          <w:color w:val="000000"/>
          <w:noProof w:val="true"/>
          <w:spacing w:val="0"/>
          <w:w w:val="80"/>
        </w:rPr>
        <w:t>＝0.693／λ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51"/>
        </w:rPr>
        <w:t> </w:t>
      </w:r>
      <w:r>
        <w:rPr>
          <w:rFonts w:ascii="Arial" w:hAnsi="Arial" w:cs="Arial"/>
          <w:u w:val="none"/>
          <w:sz w:val="28"/>
          <w:position w:val="2.56019592"/>
          <w:color w:val="000000"/>
          <w:noProof w:val="true"/>
          <w:spacing w:val="-23"/>
          <w:w w:val="100"/>
        </w:rPr>
        <w:t>z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2.56019592"/>
          <w:color w:val="000000"/>
          <w:noProof w:val="true"/>
          <w:spacing w:val="-5"/>
          <w:w w:val="100"/>
        </w:rPr>
        <w:t>计算。</w:t>
      </w:r>
    </w:p>
    <w:p w:rsidR="005A76FB" w:rsidRDefault="005A76FB" w:rsidP="005A76FB">
      <w:pPr>
        <w:spacing w:before="0" w:after="0" w:lineRule="exact" w:line="235"/>
        <w:ind w:left="60" w:firstLine="140"/>
        <w:rPr/>
      </w:pPr>
    </w:p>
    <w:p w:rsidR="005A76FB" w:rsidRDefault="005A76FB" w:rsidP="005A76FB">
      <w:pPr>
        <w:spacing w:before="0" w:after="0" w:line="389" w:lineRule="exact"/>
        <w:ind w:firstLine="701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2.55911255"/>
          <w:color w:val="000000"/>
          <w:noProof w:val="true"/>
          <w:spacing w:val="-8"/>
          <w:w w:val="100"/>
        </w:rPr>
        <w:t>以各个受试者受试制剂（T）和参比制剂（R）的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2.55911255"/>
          <w:color w:val="000000"/>
          <w:noProof w:val="true"/>
          <w:spacing w:val="-12"/>
          <w:w w:val="100"/>
        </w:rPr>
        <w:t>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8"/>
          <w:w w:val="100"/>
        </w:rPr>
        <w:t>0→t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1118"/>
          <w:color w:val="000000"/>
          <w:noProof w:val="true"/>
          <w:spacing w:val="-5"/>
          <w:w w:val="100"/>
        </w:rPr>
        <w:t>按下式分别计</w:t>
      </w:r>
    </w:p>
    <w:p w:rsidR="005A76FB" w:rsidRDefault="005A76FB" w:rsidP="005A76FB">
      <w:pPr>
        <w:spacing w:before="0" w:after="0" w:lineRule="exact" w:line="235"/>
        <w:ind w:firstLine="701" w:left="60"/>
        <w:rPr/>
      </w:pPr>
    </w:p>
    <w:p w:rsidR="005A76FB" w:rsidRDefault="005A76FB" w:rsidP="005A76FB">
      <w:pPr>
        <w:spacing w:before="0" w:after="0" w:line="364" w:lineRule="exact"/>
        <w:ind w:firstLine="140" w:left="6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4"/>
          <w:w w:val="100"/>
        </w:rPr>
        <w:t>算其相对生物利用度（F）值：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410" w:lineRule="exact"/>
        <w:ind w:firstLine="701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2.55801392"/>
          <w:color w:val="000000"/>
          <w:noProof w:val="true"/>
          <w:spacing w:val="2"/>
          <w:w w:val="100"/>
        </w:rPr>
        <w:t>当受试制剂和参比制剂剂量相同时：F＝AUC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3"/>
          <w:w w:val="100"/>
        </w:rPr>
        <w:t>T</w:t>
      </w:r>
      <w:r>
        <w:rPr>
          <w:rFonts w:ascii="MS Gothic" w:eastAsia="MS Gothic" w:hAnsi="MS Gothic" w:cs="MS Gothic"/>
          <w:u w:val="none"/>
          <w:sz w:val="28"/>
          <w:position w:val="2.56021118"/>
          <w:color w:val="000000"/>
          <w:noProof w:val="true"/>
          <w:spacing w:val="32"/>
          <w:w w:val="100"/>
        </w:rPr>
        <w:t>／AUC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21"/>
          <w:w w:val="100"/>
        </w:rPr>
        <w:t>R</w:t>
      </w:r>
      <w:r>
        <w:rPr>
          <w:rFonts w:ascii="MS Gothic" w:eastAsia="MS Gothic" w:hAnsi="MS Gothic" w:cs="MS Gothic"/>
          <w:u w:val="none"/>
          <w:sz w:val="28"/>
          <w:position w:val="2.56021118"/>
          <w:color w:val="000000"/>
          <w:noProof w:val="true"/>
          <w:spacing w:val="-9"/>
          <w:w w:val="100"/>
        </w:rPr>
        <w:t>×100％</w:t>
      </w:r>
    </w:p>
    <w:p w:rsidR="005A76FB" w:rsidRDefault="005A76FB" w:rsidP="005A76FB">
      <w:pPr>
        <w:spacing w:before="0" w:after="0" w:lineRule="exact" w:line="235"/>
        <w:ind w:firstLine="701" w:left="60"/>
        <w:rPr/>
      </w:pPr>
    </w:p>
    <w:p w:rsidR="005A76FB" w:rsidRDefault="005A76FB" w:rsidP="005A76FB">
      <w:pPr>
        <w:spacing w:before="0" w:after="0" w:line="364" w:lineRule="exact"/>
        <w:ind w:firstLine="701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受试制剂和参比制剂剂量不同时，若受试药物具备线性药代动力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学特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410" w:lineRule="exact"/>
        <w:ind w:firstLine="14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征</w:t>
      </w:r>
      <w:r>
        <w:rPr>
          <w:rFonts w:ascii="MS Gothic" w:eastAsia="MS Gothic" w:hAnsi="MS Gothic" w:cs="MS Gothic"/>
          <w:u w:val="none"/>
          <w:sz w:val="28"/>
          <w:position w:val="2.55789185"/>
          <w:color w:val="000000"/>
          <w:noProof w:val="true"/>
          <w:spacing w:val="-6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可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按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下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式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以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剂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量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予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以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校</w:t>
      </w:r>
      <w:r>
        <w:rPr>
          <w:rFonts w:ascii="宋体" w:eastAsia="宋体" w:hAnsi="宋体" w:cs="宋体"/>
          <w:u w:val="none"/>
          <w:sz w:val="28"/>
          <w:position w:val="2.55789185"/>
          <w:color w:val="000000"/>
          <w:noProof w:val="true"/>
          <w:spacing w:val="-6"/>
          <w:w w:val="100"/>
        </w:rPr>
        <w:t>正</w:t>
      </w:r>
      <w:r>
        <w:rPr>
          <w:rFonts w:ascii="MS Gothic" w:eastAsia="MS Gothic" w:hAnsi="MS Gothic" w:cs="MS Gothic"/>
          <w:u w:val="none"/>
          <w:sz w:val="28"/>
          <w:position w:val="2.55789185"/>
          <w:color w:val="000000"/>
          <w:noProof w:val="true"/>
          <w:spacing w:val="8"/>
          <w:w w:val="100"/>
        </w:rPr>
        <w:t>：F</w:t>
      </w:r>
      <w:r>
        <w:rPr>
          <w:rFonts w:ascii="MS Gothic" w:eastAsia="MS Gothic" w:hAnsi="MS Gothic" w:cs="MS Gothic"/>
          <w:u w:val="none"/>
          <w:sz w:val="28"/>
          <w:position w:val="2.55789185"/>
          <w:color w:val="000000"/>
          <w:noProof w:val="true"/>
          <w:spacing w:val="-6"/>
          <w:w w:val="100"/>
        </w:rPr>
        <w:t>＝</w:t>
      </w:r>
      <w:r>
        <w:rPr>
          <w:rFonts w:ascii="宋体" w:hAnsi="宋体" w:cs="宋体"/>
          <w:u w:val="none"/>
          <w:sz w:val="28"/>
          <w:position w:val="2.55789185"/>
          <w:color w:val="000000"/>
          <w:noProof w:val="true"/>
          <w:spacing w:val="34"/>
          <w:w w:val="100"/>
        </w:rPr>
        <w:t>【AUC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3"/>
          <w:w w:val="100"/>
        </w:rPr>
        <w:t>T</w:t>
      </w:r>
      <w:r>
        <w:rPr>
          <w:rFonts w:ascii="Arial" w:hAnsi="Arial" w:cs="Arial"/>
          <w:u w:val="none"/>
          <w:sz w:val="28"/>
          <w:position w:val="2.56021118"/>
          <w:color w:val="000000"/>
          <w:noProof w:val="true"/>
          <w:spacing w:val="0"/>
          <w:w w:val="133"/>
        </w:rPr>
        <w:t>×D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21"/>
          <w:w w:val="100"/>
        </w:rPr>
        <w:t>R</w:t>
      </w:r>
      <w:r>
        <w:rPr>
          <w:rFonts w:ascii="MS Gothic" w:eastAsia="MS Gothic" w:hAnsi="MS Gothic" w:cs="MS Gothic"/>
          <w:u w:val="none"/>
          <w:sz w:val="28"/>
          <w:position w:val="2.56021118"/>
          <w:color w:val="000000"/>
          <w:noProof w:val="true"/>
          <w:spacing w:val="34"/>
          <w:w w:val="100"/>
        </w:rPr>
        <w:t>／AUC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21"/>
          <w:w w:val="100"/>
        </w:rPr>
        <w:t>R</w:t>
      </w:r>
      <w:r>
        <w:rPr>
          <w:rFonts w:ascii="Arial" w:hAnsi="Arial" w:cs="Arial"/>
          <w:u w:val="none"/>
          <w:sz w:val="28"/>
          <w:position w:val="2.56021118"/>
          <w:color w:val="000000"/>
          <w:noProof w:val="true"/>
          <w:spacing w:val="0"/>
          <w:w w:val="133"/>
        </w:rPr>
        <w:t>×D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3"/>
          <w:w w:val="100"/>
        </w:rPr>
        <w:t>T</w:t>
      </w:r>
      <w:r>
        <w:rPr>
          <w:rFonts w:ascii="宋体" w:hAnsi="宋体" w:cs="宋体"/>
          <w:u w:val="none"/>
          <w:sz w:val="28"/>
          <w:position w:val="2.56021118"/>
          <w:color w:val="000000"/>
          <w:noProof w:val="true"/>
          <w:spacing w:val="-6"/>
          <w:w w:val="100"/>
        </w:rPr>
        <w:t>】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42"/>
        </w:rPr>
        <w:t> </w:t>
      </w:r>
      <w:r>
        <w:rPr>
          <w:rFonts w:ascii="Arial" w:hAnsi="Arial" w:cs="Arial"/>
          <w:u w:val="none"/>
          <w:sz w:val="28"/>
          <w:position w:val="2.56021118"/>
          <w:color w:val="000000"/>
          <w:noProof w:val="true"/>
          <w:spacing w:val="7"/>
          <w:w w:val="100"/>
        </w:rPr>
        <w:t>×100</w:t>
      </w:r>
      <w:r>
        <w:rPr>
          <w:rFonts w:ascii="MS Gothic" w:eastAsia="MS Gothic" w:hAnsi="MS Gothic" w:cs="MS Gothic"/>
          <w:u w:val="none"/>
          <w:sz w:val="28"/>
          <w:position w:val="2.56021118"/>
          <w:color w:val="000000"/>
          <w:noProof w:val="true"/>
          <w:spacing w:val="-6"/>
          <w:w w:val="100"/>
        </w:rPr>
        <w:t>％</w:t>
      </w:r>
    </w:p>
    <w:p w:rsidR="005A76FB" w:rsidRDefault="005A76FB" w:rsidP="005A76FB">
      <w:pPr>
        <w:spacing w:before="0" w:after="0" w:lineRule="exact" w:line="235"/>
        <w:ind w:firstLine="140" w:left="60"/>
        <w:rPr/>
      </w:pPr>
    </w:p>
    <w:p w:rsidR="005A76FB" w:rsidRDefault="005A76FB" w:rsidP="005A76FB">
      <w:pPr>
        <w:spacing w:before="0" w:after="0" w:line="389" w:lineRule="exact"/>
        <w:ind w:firstLine="0" w:left="6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2.55914307"/>
          <w:color w:val="000000"/>
          <w:noProof w:val="true"/>
          <w:spacing w:val="32"/>
          <w:w w:val="100"/>
        </w:rPr>
        <w:t>（AUC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3"/>
          <w:w w:val="100"/>
        </w:rPr>
        <w:t>T</w:t>
      </w:r>
      <w:r>
        <w:rPr>
          <w:rFonts w:ascii="宋体" w:hAnsi="宋体" w:cs="宋体"/>
          <w:u w:val="none"/>
          <w:sz w:val="28"/>
          <w:position w:val="2.5602417"/>
          <w:color w:val="000000"/>
          <w:noProof w:val="true"/>
          <w:spacing w:val="32"/>
          <w:w w:val="100"/>
        </w:rPr>
        <w:t>、AUC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21"/>
          <w:w w:val="100"/>
        </w:rPr>
        <w:t>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5"/>
          <w:w w:val="100"/>
        </w:rPr>
        <w:t>分别为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2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31"/>
          <w:w w:val="100"/>
        </w:rPr>
        <w:t>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6"/>
          <w:w w:val="100"/>
        </w:rPr>
        <w:t>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2.5602417"/>
          <w:color w:val="000000"/>
          <w:noProof w:val="true"/>
          <w:spacing w:val="0"/>
          <w:w w:val="124"/>
        </w:rPr>
        <w:t>AUC；D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21"/>
          <w:w w:val="100"/>
        </w:rPr>
        <w:t>R</w:t>
      </w:r>
      <w:r>
        <w:rPr>
          <w:rFonts w:ascii="宋体" w:hAnsi="宋体" w:cs="宋体"/>
          <w:u w:val="none"/>
          <w:sz w:val="28"/>
          <w:position w:val="2.5602417"/>
          <w:color w:val="000000"/>
          <w:noProof w:val="true"/>
          <w:spacing w:val="33"/>
          <w:w w:val="100"/>
        </w:rPr>
        <w:t>、D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3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5"/>
          <w:w w:val="100"/>
        </w:rPr>
        <w:t>分别为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2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31"/>
          <w:w w:val="100"/>
        </w:rPr>
        <w:t>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20"/>
          <w:w w:val="100"/>
        </w:rPr>
        <w:t>的剂量）.</w:t>
      </w:r>
    </w:p>
    <w:p w:rsidR="005A76FB" w:rsidRDefault="005A76FB" w:rsidP="005A76FB">
      <w:pPr>
        <w:spacing w:before="0" w:after="0" w:lineRule="exact" w:line="235"/>
        <w:ind w:firstLine="0" w:left="60"/>
        <w:rPr/>
      </w:pPr>
    </w:p>
    <w:p w:rsidR="005A76FB" w:rsidRDefault="005A76FB" w:rsidP="005A76FB">
      <w:pPr>
        <w:spacing w:before="0" w:after="0" w:line="364" w:lineRule="exact"/>
        <w:ind w:firstLine="701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3.2.2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对于多次给药的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0"/>
          <w:w w:val="100"/>
        </w:rPr>
        <w:t>BA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研究，提供受试制剂和参比制剂的三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410" w:lineRule="exact"/>
        <w:ind w:firstLine="14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2.5579834"/>
          <w:color w:val="000000"/>
          <w:noProof w:val="true"/>
          <w:spacing w:val="-18"/>
          <w:w w:val="100"/>
        </w:rPr>
        <w:t>次谷浓度数据（Cmin），达稳态后的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2.5579834"/>
          <w:color w:val="000000"/>
          <w:noProof w:val="true"/>
          <w:spacing w:val="-12"/>
          <w:w w:val="100"/>
        </w:rPr>
        <w:t>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71"/>
        </w:rPr>
        <w:t>ss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47"/>
        </w:rPr>
        <w:t> 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28"/>
          <w:w w:val="100"/>
        </w:rPr>
        <w:t>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19"/>
          <w:w w:val="100"/>
        </w:rPr>
        <w:t>ss-</w:t>
      </w:r>
      <w:r>
        <w:rPr>
          <w:rFonts w:ascii="宋体" w:hAnsi="宋体" w:cs="宋体"/>
          <w:u w:val="none"/>
          <w:sz w:val="28"/>
          <w:position w:val="2.5602417"/>
          <w:color w:val="000000"/>
          <w:noProof w:val="true"/>
          <w:spacing w:val="-3"/>
          <w:w w:val="100"/>
        </w:rPr>
        <w:t>max、C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19"/>
          <w:w w:val="100"/>
        </w:rPr>
        <w:t>ss-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13"/>
          <w:w w:val="100"/>
        </w:rPr>
        <w:t>min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hAnsi="宋体" w:cs="宋体"/>
          <w:u w:val="none"/>
          <w:sz w:val="28"/>
          <w:position w:val="2.5602417"/>
          <w:color w:val="000000"/>
          <w:noProof w:val="true"/>
          <w:spacing w:val="-24"/>
          <w:w w:val="100"/>
        </w:rPr>
        <w:t>、T</w:t>
      </w:r>
      <w:r>
        <w:rPr>
          <w:rFonts w:ascii="Calibri" w:hAnsi="Calibri" w:cs="Calibri"/>
          <w:u w:val="none"/>
          <w:sz w:val="17"/>
          <w:color w:val="000000"/>
          <w:noProof w:val="true"/>
          <w:spacing w:val="1"/>
          <w:w w:val="100"/>
        </w:rPr>
        <w:t> 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19"/>
          <w:w w:val="100"/>
        </w:rPr>
        <w:t>ss-</w:t>
      </w:r>
      <w:r>
        <w:rPr>
          <w:rFonts w:ascii="宋体" w:hAnsi="宋体" w:cs="宋体"/>
          <w:u w:val="none"/>
          <w:sz w:val="28"/>
          <w:position w:val="2.5602417"/>
          <w:color w:val="000000"/>
          <w:noProof w:val="true"/>
          <w:spacing w:val="-22"/>
          <w:w w:val="100"/>
        </w:rPr>
        <w:t>max、t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100"/>
        </w:rPr>
        <w:t>1/2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9"/>
        </w:rPr>
        <w:t> </w:t>
      </w:r>
      <w:r>
        <w:rPr>
          <w:rFonts w:ascii="宋体" w:hAnsi="宋体" w:cs="宋体"/>
          <w:u w:val="none"/>
          <w:sz w:val="28"/>
          <w:position w:val="2.5602417"/>
          <w:color w:val="000000"/>
          <w:noProof w:val="true"/>
          <w:spacing w:val="-6"/>
          <w:w w:val="100"/>
        </w:rPr>
        <w:t>、</w:t>
      </w:r>
    </w:p>
    <w:p w:rsidR="005A76FB" w:rsidRDefault="005A76FB" w:rsidP="005A76FB">
      <w:pPr>
        <w:spacing w:before="0" w:after="0" w:lineRule="exact" w:line="235"/>
        <w:ind w:firstLine="140" w:left="60"/>
        <w:rPr/>
      </w:pPr>
    </w:p>
    <w:p w:rsidR="005A76FB" w:rsidRDefault="005A76FB" w:rsidP="005A76FB">
      <w:pPr>
        <w:spacing w:before="0" w:after="0" w:line="36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23"/>
          <w:w w:val="100"/>
        </w:rPr>
        <w:t>F、DF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等参数。当受试制剂与参比制剂剂量相等时，F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值按下式计算：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410" w:lineRule="exact"/>
        <w:ind w:firstLine="701" w:left="6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2.5579834"/>
          <w:color w:val="000000"/>
          <w:noProof w:val="true"/>
          <w:spacing w:val="28"/>
          <w:w w:val="100"/>
        </w:rPr>
        <w:t>F＝AUC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71"/>
        </w:rPr>
        <w:t>ss</w:t>
      </w:r>
      <w:r>
        <w:rPr>
          <w:rFonts w:ascii="Calibri" w:hAnsi="Calibri" w:cs="Calibri"/>
          <w:u w:val="none"/>
          <w:sz w:val="17"/>
          <w:color w:val="000000"/>
          <w:noProof w:val="true"/>
          <w:spacing w:val="0"/>
          <w:w w:val="179"/>
        </w:rPr>
        <w:t> 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3"/>
          <w:w w:val="100"/>
        </w:rPr>
        <w:t>T</w:t>
      </w:r>
      <w:r>
        <w:rPr>
          <w:rFonts w:ascii="MS Gothic" w:eastAsia="MS Gothic" w:hAnsi="MS Gothic" w:cs="MS Gothic"/>
          <w:u w:val="none"/>
          <w:sz w:val="28"/>
          <w:position w:val="2.5602417"/>
          <w:color w:val="000000"/>
          <w:noProof w:val="true"/>
          <w:spacing w:val="32"/>
          <w:w w:val="100"/>
        </w:rPr>
        <w:t>／AUC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71"/>
        </w:rPr>
        <w:t>ss</w:t>
      </w:r>
      <w:r>
        <w:rPr>
          <w:rFonts w:ascii="Calibri" w:hAnsi="Calibri" w:cs="Calibri"/>
          <w:u w:val="none"/>
          <w:sz w:val="17"/>
          <w:color w:val="000000"/>
          <w:noProof w:val="true"/>
          <w:spacing w:val="0"/>
          <w:w w:val="176"/>
        </w:rPr>
        <w:t> 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21"/>
          <w:w w:val="100"/>
        </w:rPr>
        <w:t>R</w:t>
      </w:r>
      <w:r>
        <w:rPr>
          <w:rFonts w:ascii="MS Gothic" w:eastAsia="MS Gothic" w:hAnsi="MS Gothic" w:cs="MS Gothic"/>
          <w:u w:val="none"/>
          <w:sz w:val="28"/>
          <w:position w:val="2.5602417"/>
          <w:color w:val="000000"/>
          <w:noProof w:val="true"/>
          <w:spacing w:val="-12"/>
          <w:w w:val="100"/>
        </w:rPr>
        <w:t>×100％（式中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12"/>
          <w:w w:val="100"/>
        </w:rPr>
        <w:t>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71"/>
        </w:rPr>
        <w:t>ss</w:t>
      </w:r>
      <w:r>
        <w:rPr>
          <w:rFonts w:ascii="Calibri" w:hAnsi="Calibri" w:cs="Calibri"/>
          <w:u w:val="none"/>
          <w:sz w:val="17"/>
          <w:color w:val="000000"/>
          <w:noProof w:val="true"/>
          <w:spacing w:val="0"/>
          <w:w w:val="176"/>
        </w:rPr>
        <w:t> 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3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12"/>
          <w:w w:val="100"/>
        </w:rPr>
        <w:t>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71"/>
        </w:rPr>
        <w:t>ss</w:t>
      </w:r>
      <w:r>
        <w:rPr>
          <w:rFonts w:ascii="Calibri" w:hAnsi="Calibri" w:cs="Calibri"/>
          <w:u w:val="none"/>
          <w:sz w:val="17"/>
          <w:color w:val="000000"/>
          <w:noProof w:val="true"/>
          <w:spacing w:val="0"/>
          <w:w w:val="176"/>
        </w:rPr>
        <w:t> 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21"/>
          <w:w w:val="100"/>
        </w:rPr>
        <w:t>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6"/>
          <w:w w:val="100"/>
        </w:rPr>
        <w:t>分别为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2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31"/>
          <w:w w:val="100"/>
        </w:rPr>
        <w:t>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6"/>
          <w:w w:val="100"/>
        </w:rPr>
        <w:t>稳</w:t>
      </w:r>
    </w:p>
    <w:p w:rsidR="005A76FB" w:rsidRDefault="005A76FB" w:rsidP="005A76FB">
      <w:pPr>
        <w:spacing w:before="0" w:after="0" w:lineRule="exact" w:line="235"/>
        <w:ind w:firstLine="701" w:left="60"/>
        <w:rPr/>
      </w:pPr>
    </w:p>
    <w:p w:rsidR="005A76FB" w:rsidRDefault="005A76FB" w:rsidP="005A76FB">
      <w:pPr>
        <w:spacing w:before="0" w:after="0" w:line="364" w:lineRule="exact"/>
        <w:ind w:firstLine="14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态条件下的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32"/>
          <w:w w:val="100"/>
        </w:rPr>
        <w:t>AUC）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tabs>
          <w:tab w:val="left" w:pos="1233"/>
        </w:tabs>
        <w:spacing w:before="0" w:after="0" w:line="384" w:lineRule="exact"/>
        <w:ind w:firstLine="701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3.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统计分析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701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61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3.1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对数转换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cols w:num="2" w:equalWidth="0">
            <w:col w:w="1365" w:space="0"/>
            <w:col w:w="845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89" w:lineRule="exact"/>
        <w:ind w:firstLine="56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2.55554199"/>
          <w:color w:val="000000"/>
          <w:noProof w:val="true"/>
          <w:spacing w:val="-5"/>
          <w:w w:val="100"/>
        </w:rPr>
        <w:t>评价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9"/>
          <w:w w:val="100"/>
        </w:rPr>
        <w:t> </w:t>
      </w:r>
      <w:r>
        <w:rPr>
          <w:rFonts w:ascii="Arial" w:hAnsi="Arial" w:cs="Arial"/>
          <w:u w:val="none"/>
          <w:sz w:val="28"/>
          <w:position w:val="2.55554199"/>
          <w:color w:val="000000"/>
          <w:noProof w:val="true"/>
          <w:spacing w:val="-13"/>
          <w:w w:val="100"/>
        </w:rPr>
        <w:t>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1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5554199"/>
          <w:color w:val="000000"/>
          <w:noProof w:val="true"/>
          <w:spacing w:val="-5"/>
          <w:w w:val="100"/>
        </w:rPr>
        <w:t>的药代动力学参数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1"/>
          <w:w w:val="100"/>
        </w:rPr>
        <w:t> </w:t>
      </w:r>
      <w:r>
        <w:rPr>
          <w:rFonts w:ascii="Arial" w:hAnsi="Arial" w:cs="Arial"/>
          <w:u w:val="none"/>
          <w:sz w:val="28"/>
          <w:position w:val="2.55554199"/>
          <w:color w:val="000000"/>
          <w:noProof w:val="true"/>
          <w:spacing w:val="-13"/>
          <w:w w:val="100"/>
        </w:rPr>
        <w:t>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8"/>
          <w:w w:val="100"/>
        </w:rPr>
        <w:t>0→t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18066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9"/>
          <w:w w:val="100"/>
        </w:rPr>
        <w:t> </w:t>
      </w:r>
      <w:r>
        <w:rPr>
          <w:rFonts w:ascii="Arial" w:hAnsi="Arial" w:cs="Arial"/>
          <w:u w:val="none"/>
          <w:sz w:val="28"/>
          <w:position w:val="2.56018066"/>
          <w:color w:val="000000"/>
          <w:noProof w:val="true"/>
          <w:spacing w:val="-28"/>
          <w:w w:val="100"/>
        </w:rPr>
        <w:t>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0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18066"/>
          <w:color w:val="000000"/>
          <w:noProof w:val="true"/>
          <w:spacing w:val="-6"/>
          <w:w w:val="100"/>
        </w:rPr>
        <w:t>在进行等效性检验前必须</w:t>
      </w:r>
    </w:p>
    <w:p w:rsidR="005A76FB" w:rsidRDefault="005A76FB" w:rsidP="005A76FB">
      <w:pPr>
        <w:spacing w:before="0" w:after="0" w:lineRule="exact" w:line="235"/>
        <w:ind w:firstLine="560" w:left="200"/>
        <w:rPr/>
      </w:pPr>
    </w:p>
    <w:p w:rsidR="005A76FB" w:rsidRDefault="005A76FB" w:rsidP="005A76FB">
      <w:pPr>
        <w:spacing w:before="0" w:after="0" w:line="364" w:lineRule="exact"/>
        <w:ind w:firstLine="0" w:left="20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作对数转换。当数据有偏倚时经对数转换可校正其对称性。此外,统计中数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据对比宜用比值法而不用差值法,通过对数转换,可实现将均值之比置信区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间转换为对数形式的均值之差的计算。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20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61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3.2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等效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判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断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标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准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cols w:num="2" w:equalWidth="0">
            <w:col w:w="1365" w:space="0"/>
            <w:col w:w="845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701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114"/>
        </w:rPr>
        <w:t>当前普遍采用主要药代参数经对数转换后以多因素方差分析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9"/>
          <w:w w:val="100"/>
        </w:rPr>
        <w:t>（ANOVA）进行显著性检验，然后用双单侧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2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检验和计算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2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90％置信区间的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统计分析方法来评价和判断药物间的生物等效性。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238" w:lineRule="exact"/>
        <w:ind w:firstLine="4570" w:left="60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18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bookmarkStart w:id="21" w:name="21"/>
    <w:bookmarkEnd w:id="2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08" w:lineRule="exact"/>
        <w:ind w:left="-1252" w:firstLine="197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方差检验是显著性检验，设定的无效假设是两药无差异，检验方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式为</w:t>
      </w:r>
    </w:p>
    <w:p w:rsidR="005A76FB" w:rsidRDefault="005A76FB" w:rsidP="005A76FB">
      <w:pPr>
        <w:spacing w:before="0" w:after="0" w:lineRule="exact" w:line="240"/>
        <w:ind w:left="-1252" w:firstLine="1979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是与否，在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0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9"/>
          <w:w w:val="100"/>
        </w:rPr>
        <w:t>P&lt;0.05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9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时认为两者差异有统计意义，但不一定不等效；P&gt;0.05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时认为两药差异无统计意义，但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9"/>
          <w:w w:val="100"/>
        </w:rPr>
        <w:t>P&gt;0.05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并不能认为两者相等或相近。在生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100"/>
        </w:rPr>
        <w:t>物利用度试验中，采用多因素方差分析（ANOVA）进行统计分析，以判断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药物制剂间、个体间、周期间和服药顺序间的差异。在生物等效性实验中，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方差分析可提示误差来源，为双单侧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检验计算提供了误差值（MSE）。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979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双单侧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0"/>
          <w:w w:val="100"/>
        </w:rPr>
        <w:t>检验及（1－2α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4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）%置信区间法是目前生物等效检验的唯一标</w:t>
      </w:r>
    </w:p>
    <w:p w:rsidR="005A76FB" w:rsidRDefault="005A76FB" w:rsidP="005A76FB">
      <w:pPr>
        <w:spacing w:before="0" w:after="0" w:lineRule="exact" w:line="240"/>
        <w:ind w:firstLine="1979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准。双向单侧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8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验是等效性检验，设定的无效假设是两药不等效，受试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制剂在参比制剂一定范围之外，在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9"/>
          <w:w w:val="100"/>
        </w:rPr>
        <w:t>P&lt;0.05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时说明受试制剂没有超过规定的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5"/>
          <w:w w:val="100"/>
        </w:rPr>
        <w:t>参比制剂的高限和低限，拒绝无效假设，可认为两药等效。（1－2α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6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24"/>
          <w:w w:val="100"/>
        </w:rPr>
        <w:t>）%置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信区间是双单侧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2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3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检验另一种表达方式。其基本原理是在高、低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4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61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个方向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对受试制剂的参数均值与高低界值之间的差异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别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侧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08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验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6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若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受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试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制剂均数在高方向没有大于等于参比制剂均数的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21"/>
          <w:w w:val="100"/>
        </w:rPr>
        <w:t>125％（P＜0.05），且在低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方向也没有小于等于参比制剂均数的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6"/>
          <w:w w:val="100"/>
        </w:rPr>
        <w:t>80％（P＜0.05），即在两个方向的单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侧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0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"/>
          <w:w w:val="100"/>
        </w:rPr>
        <w:t>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0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检验，都能以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1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95％的置信区间确认没有超出规定范围，则可认为受试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制剂与参比制剂生物等效。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409" w:lineRule="exact"/>
        <w:ind w:firstLine="1979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2.54223633"/>
          <w:color w:val="000000"/>
          <w:noProof w:val="true"/>
          <w:spacing w:val="-8"/>
          <w:w w:val="100"/>
        </w:rPr>
        <w:t>等效判断标准，一般规定，经对数转换后的受试制剂的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2.54223633"/>
          <w:color w:val="000000"/>
          <w:noProof w:val="true"/>
          <w:spacing w:val="-12"/>
          <w:w w:val="100"/>
        </w:rPr>
        <w:t>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8"/>
          <w:w w:val="100"/>
        </w:rPr>
        <w:t>0→t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18066"/>
          <w:color w:val="000000"/>
          <w:noProof w:val="true"/>
          <w:spacing w:val="-5"/>
          <w:w w:val="100"/>
        </w:rPr>
        <w:t>在参比</w:t>
      </w:r>
    </w:p>
    <w:p w:rsidR="005A76FB" w:rsidRDefault="005A76FB" w:rsidP="005A76FB">
      <w:pPr>
        <w:spacing w:before="0" w:after="0" w:lineRule="exact" w:line="235"/>
        <w:ind w:firstLine="1979" w:left="-1252"/>
        <w:rPr/>
      </w:pPr>
    </w:p>
    <w:p w:rsidR="005A76FB" w:rsidRDefault="005A76FB" w:rsidP="005A76FB">
      <w:pPr>
        <w:spacing w:before="0" w:after="0" w:line="364" w:lineRule="exact"/>
        <w:ind w:firstLine="1418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制剂的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18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3"/>
          <w:w w:val="100"/>
        </w:rPr>
        <w:t>80％-125％范围，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受试制剂的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17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18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在参比制剂的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18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3"/>
          <w:w w:val="100"/>
        </w:rPr>
        <w:t>70％-143％范围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。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根据双单侧检验的统计量，同时求得（1－2α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34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6"/>
          <w:w w:val="100"/>
        </w:rPr>
        <w:t>）%置信区间，如在规定范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围内，即可有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hAnsi="MS Gothic" w:cs="MS Gothic"/>
          <w:u w:val="none"/>
          <w:sz w:val="28"/>
          <w:position w:val="0"/>
          <w:color w:val="000000"/>
          <w:noProof w:val="true"/>
          <w:spacing w:val="0"/>
          <w:w w:val="79"/>
        </w:rPr>
        <w:t>1－2α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32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的概率判断两药生物等效。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="384" w:lineRule="exact"/>
        <w:ind w:firstLine="1979" w:left="-1252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如有必要时，应对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Tmax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0"/>
          <w:w w:val="100"/>
        </w:rPr>
        <w:t>经非参数法检验，如无差异，可以认定受试制</w:t>
      </w:r>
    </w:p>
    <w:p w:rsidR="005A76FB" w:rsidRDefault="005A76FB" w:rsidP="005A76FB">
      <w:pPr>
        <w:spacing w:before="0" w:after="0" w:lineRule="exact" w:line="240"/>
        <w:ind w:firstLine="1979" w:left="-1252"/>
        <w:rPr/>
      </w:pPr>
    </w:p>
    <w:p w:rsidR="005A76FB" w:rsidRDefault="005A76FB" w:rsidP="005A76FB">
      <w:pPr>
        <w:spacing w:before="0" w:after="0" w:line="384" w:lineRule="exact"/>
        <w:ind w:firstLine="1418" w:left="-1252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剂与参比制剂生物等效。</w:t>
      </w: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pacing w:before="0" w:after="0" w:lineRule="exact" w:line="240"/>
        <w:ind w:firstLine="1418" w:left="-1252"/>
        <w:rPr/>
      </w:pPr>
    </w:p>
    <w:p w:rsidR="005A76FB" w:rsidRDefault="005A76FB" w:rsidP="005A76FB">
      <w:pPr>
        <w:sectPr w:rsidR="005A76FB" w:rsidSect="005A76FB">
          <w:type w:val="continuous"/>
          <w:pgSz w:w="11900" w:h="16841"/>
          <w:pgMar w:top="795" w:right="893" w:bottom="555" w:left="1253" w:header="0" w:footer="0" w:gutter="0"/>
        </w:sectPr>
        <w:spacing w:before="0" w:after="0" w:line="238" w:lineRule="exact"/>
        <w:ind w:firstLine="5848" w:left="-1252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19</w:t>
      </w:r>
    </w:p>
    <w:bookmarkStart w:id="22" w:name="22"/>
    <w:bookmarkEnd w:id="2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tabs>
          <w:tab w:val="left" w:pos="1199"/>
        </w:tabs>
        <w:spacing w:before="0" w:after="0" w:line="408" w:lineRule="exact"/>
        <w:ind w:left="-1251" w:firstLine="1979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4.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群体生物等效性和个体生物等效性</w:t>
      </w:r>
    </w:p>
    <w:p w:rsidR="005A76FB" w:rsidRDefault="005A76FB" w:rsidP="005A76FB">
      <w:pPr>
        <w:spacing w:before="0" w:after="0" w:lineRule="exact" w:line="240"/>
        <w:ind w:left="-1251" w:firstLine="1979"/>
        <w:rPr/>
      </w:pPr>
    </w:p>
    <w:p w:rsidR="005A76FB" w:rsidRDefault="005A76FB" w:rsidP="005A76FB">
      <w:pPr>
        <w:spacing w:before="0" w:after="0" w:line="384" w:lineRule="exact"/>
        <w:ind w:firstLine="1979" w:left="-1251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9"/>
          <w:w w:val="100"/>
        </w:rPr>
        <w:t>目前均采用平均生物等效性（Average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Bioequivalence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100"/>
        </w:rPr>
        <w:t>,ABE）评价方法，</w:t>
      </w:r>
    </w:p>
    <w:p w:rsidR="005A76FB" w:rsidRDefault="005A76FB" w:rsidP="005A76FB">
      <w:pPr>
        <w:spacing w:before="0" w:after="0" w:lineRule="exact" w:line="240"/>
        <w:ind w:firstLine="1979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药物生物等效性的统计推断是以受试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制剂和参比制剂生物利用度参数平均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值为考察指标的,从他们的样本均数推断总体均数是否等效。由于平均生物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等效性只考虑参数平均值,未考虑变异及分布,不能保证个体间生物利用度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相近,对低变异和高变异药物设置的生物等效性标准一样。因此也有提出群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7"/>
          <w:w w:val="100"/>
        </w:rPr>
        <w:t>体等效性（Population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1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Bioequivalence,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1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1"/>
          <w:w w:val="100"/>
        </w:rPr>
        <w:t>PBE）和个体生物等效性（Individual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MS Gothic" w:hAnsi="MS Gothic" w:cs="MS Gothic"/>
          <w:u w:val="none"/>
          <w:sz w:val="28"/>
          <w:position w:val="0"/>
          <w:color w:val="000000"/>
          <w:noProof w:val="true"/>
          <w:spacing w:val="-19"/>
          <w:w w:val="100"/>
        </w:rPr>
        <w:t>Bioequivalence,IBE）的概念。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979" w:left="-1251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9"/>
          <w:w w:val="100"/>
        </w:rPr>
        <w:t>PBE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83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评价的目的是为了获得某仿制药应用于人群的效果，不但要对被</w:t>
      </w:r>
    </w:p>
    <w:p w:rsidR="005A76FB" w:rsidRDefault="005A76FB" w:rsidP="005A76FB">
      <w:pPr>
        <w:spacing w:before="0" w:after="0" w:lineRule="exact" w:line="240"/>
        <w:ind w:firstLine="1979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比较制剂均值的差别进行检验，还要比较被比较制剂的群体变异。IBE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2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评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价除了比较均值的差别，还要比较个体内变异、个体和制剂间的交互作用，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从而判断患者换用其它药物后是否合适。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979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因为目前对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9"/>
          <w:w w:val="100"/>
        </w:rPr>
        <w:t>PBE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"/>
          <w:w w:val="100"/>
        </w:rPr>
        <w:t>IBE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评价方法经验有限，而且目前大多数药物运用</w:t>
      </w:r>
    </w:p>
    <w:p w:rsidR="005A76FB" w:rsidRDefault="005A76FB" w:rsidP="005A76FB">
      <w:pPr>
        <w:spacing w:before="0" w:after="0" w:lineRule="exact" w:line="240"/>
        <w:ind w:firstLine="1979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9"/>
          <w:w w:val="100"/>
        </w:rPr>
        <w:t>ABE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0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评价方法可以满足要求，因此暂不对此提出要求。建议结合申报品种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考虑，参照相关文献选择适宜的评价方法。</w:t>
      </w:r>
    </w:p>
    <w:p w:rsidR="005A76FB" w:rsidRDefault="005A76FB" w:rsidP="005A76FB">
      <w:pPr>
        <w:spacing w:before="0" w:after="0" w:lineRule="exact" w:line="233"/>
        <w:ind w:firstLine="1418" w:left="-1251"/>
        <w:rPr/>
      </w:pPr>
    </w:p>
    <w:p w:rsidR="005A76FB" w:rsidRDefault="005A76FB" w:rsidP="005A76FB">
      <w:pPr>
        <w:spacing w:before="0" w:after="0" w:line="417" w:lineRule="exact"/>
        <w:ind w:firstLine="1900" w:left="-1251"/>
        <w:jc w:val="left"/>
        <w:rPr/>
      </w:pP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6"/>
          <w:w w:val="100"/>
        </w:rPr>
        <w:t>（四）结果评价</w:t>
      </w:r>
    </w:p>
    <w:p w:rsidR="005A76FB" w:rsidRDefault="005A76FB" w:rsidP="005A76FB">
      <w:pPr>
        <w:spacing w:before="0" w:after="0" w:lineRule="exact" w:line="234"/>
        <w:ind w:firstLine="1900" w:left="-1251"/>
        <w:rPr/>
      </w:pPr>
    </w:p>
    <w:p w:rsidR="005A76FB" w:rsidRDefault="005A76FB" w:rsidP="005A76FB">
      <w:pPr>
        <w:spacing w:before="0" w:after="0" w:line="364" w:lineRule="exact"/>
        <w:ind w:firstLine="1979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生物等效性是指一种药物的不同制剂在相同的实验条件下，给予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相同</w:t>
      </w:r>
    </w:p>
    <w:p w:rsidR="005A76FB" w:rsidRDefault="005A76FB" w:rsidP="005A76FB">
      <w:pPr>
        <w:spacing w:before="0" w:after="0" w:lineRule="exact" w:line="240"/>
        <w:ind w:firstLine="1979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剂量，其吸收程度和吸收速度没有明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显差异。故对受试制剂与参比制剂的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生物等效性评价，应从药物吸收程度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和吸收速度两方面进行，评价反映这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410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2.5567627"/>
          <w:color w:val="000000"/>
          <w:noProof w:val="true"/>
          <w:spacing w:val="-5"/>
          <w:w w:val="100"/>
        </w:rPr>
        <w:t>两方面的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9"/>
          <w:w w:val="100"/>
        </w:rPr>
        <w:t> </w:t>
      </w:r>
      <w:r>
        <w:rPr>
          <w:rFonts w:ascii="Arial" w:hAnsi="Arial" w:cs="Arial"/>
          <w:u w:val="none"/>
          <w:sz w:val="28"/>
          <w:position w:val="2.5567627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7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567627"/>
          <w:color w:val="000000"/>
          <w:noProof w:val="true"/>
          <w:spacing w:val="-5"/>
          <w:w w:val="100"/>
        </w:rPr>
        <w:t>个药代动力学参数即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8"/>
          <w:w w:val="100"/>
        </w:rPr>
        <w:t> </w:t>
      </w:r>
      <w:r>
        <w:rPr>
          <w:rFonts w:ascii="Arial" w:hAnsi="Arial" w:cs="Arial"/>
          <w:u w:val="none"/>
          <w:sz w:val="28"/>
          <w:position w:val="2.5567627"/>
          <w:color w:val="000000"/>
          <w:noProof w:val="true"/>
          <w:spacing w:val="-12"/>
          <w:w w:val="100"/>
        </w:rPr>
        <w:t>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8"/>
          <w:w w:val="100"/>
        </w:rPr>
        <w:t>0→t</w:t>
      </w:r>
      <w:r>
        <w:rPr>
          <w:rFonts w:ascii="宋体" w:hAnsi="宋体" w:cs="宋体"/>
          <w:u w:val="none"/>
          <w:sz w:val="28"/>
          <w:position w:val="2.56018066"/>
          <w:color w:val="000000"/>
          <w:noProof w:val="true"/>
          <w:spacing w:val="11"/>
          <w:w w:val="100"/>
        </w:rPr>
        <w:t>、Cmax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2.56018066"/>
          <w:color w:val="000000"/>
          <w:noProof w:val="true"/>
          <w:spacing w:val="-6"/>
          <w:w w:val="100"/>
        </w:rPr>
        <w:t>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9"/>
          <w:w w:val="100"/>
        </w:rPr>
        <w:t> </w:t>
      </w:r>
      <w:r>
        <w:rPr>
          <w:rFonts w:ascii="Arial" w:hAnsi="Arial" w:cs="Arial"/>
          <w:u w:val="none"/>
          <w:sz w:val="28"/>
          <w:position w:val="2.56018066"/>
          <w:color w:val="000000"/>
          <w:noProof w:val="true"/>
          <w:spacing w:val="-21"/>
          <w:w w:val="100"/>
        </w:rPr>
        <w:t>Tmax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8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18066"/>
          <w:color w:val="000000"/>
          <w:noProof w:val="true"/>
          <w:spacing w:val="-5"/>
          <w:w w:val="100"/>
        </w:rPr>
        <w:t>是否符合前述等</w:t>
      </w:r>
    </w:p>
    <w:p w:rsidR="005A76FB" w:rsidRDefault="005A76FB" w:rsidP="005A76FB">
      <w:pPr>
        <w:spacing w:before="0" w:after="0" w:lineRule="exact" w:line="235"/>
        <w:ind w:firstLine="1418" w:left="-1251"/>
        <w:rPr/>
      </w:pPr>
    </w:p>
    <w:p w:rsidR="005A76FB" w:rsidRDefault="005A76FB" w:rsidP="005A76FB">
      <w:pPr>
        <w:spacing w:before="0" w:after="0" w:line="36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效标准。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979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目前比较肯定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AUC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对药物吸收程度的衡量作用，而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8"/>
          <w:w w:val="100"/>
        </w:rPr>
        <w:t>Cmax、Tmax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依赖</w:t>
      </w:r>
    </w:p>
    <w:p w:rsidR="005A76FB" w:rsidRDefault="005A76FB" w:rsidP="005A76FB">
      <w:pPr>
        <w:spacing w:before="0" w:after="0" w:lineRule="exact" w:line="240"/>
        <w:ind w:firstLine="1979" w:left="-1251"/>
        <w:rPr/>
      </w:pPr>
    </w:p>
    <w:p w:rsidR="005A76FB" w:rsidRDefault="005A76FB" w:rsidP="005A76FB">
      <w:pPr>
        <w:spacing w:before="0" w:after="0" w:lineRule="exact" w:line="240"/>
        <w:ind w:firstLine="1979" w:left="-1251"/>
        <w:rPr/>
      </w:pPr>
    </w:p>
    <w:p w:rsidR="005A76FB" w:rsidRDefault="005A76FB" w:rsidP="005A76FB">
      <w:pPr>
        <w:spacing w:before="0" w:after="0" w:lineRule="exact" w:line="240"/>
        <w:ind w:firstLine="1979" w:left="-1251"/>
        <w:rPr/>
      </w:pPr>
    </w:p>
    <w:p w:rsidR="005A76FB" w:rsidRDefault="005A76FB" w:rsidP="005A76FB">
      <w:pPr>
        <w:sectPr w:rsidR="005A76FB" w:rsidSect="005A76FB">
          <w:type w:val="continuous"/>
          <w:pgSz w:w="11900" w:h="16840"/>
          <w:pgMar w:top="795" w:right="892" w:bottom="555" w:left="1252" w:header="0" w:footer="0" w:gutter="0"/>
        </w:sectPr>
        <w:spacing w:before="0" w:after="0" w:line="238" w:lineRule="exact"/>
        <w:ind w:firstLine="5848" w:left="-1251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20</w:t>
      </w:r>
    </w:p>
    <w:bookmarkStart w:id="23" w:name="23"/>
    <w:bookmarkEnd w:id="2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08" w:lineRule="exact"/>
        <w:ind w:left="-1251" w:firstLine="1418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取样时间的安排，用它们衡量吸收速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率有时是不够准确的，不适合用于具</w:t>
      </w:r>
    </w:p>
    <w:p w:rsidR="005A76FB" w:rsidRDefault="005A76FB" w:rsidP="005A76FB">
      <w:pPr>
        <w:spacing w:before="0" w:after="0" w:lineRule="exact" w:line="240"/>
        <w:ind w:left="-1251" w:firstLine="1418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有多峰现象的制剂及个体变异大的实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验。故在评价时，若出现某些不等效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特殊情况，需具体问题加以具体分析。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979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13"/>
          <w:w w:val="100"/>
        </w:rPr>
        <w:t>AUC，一般要求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90％可信区间在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80％－125％范围内。对于治疗</w:t>
      </w:r>
    </w:p>
    <w:p w:rsidR="005A76FB" w:rsidRDefault="005A76FB" w:rsidP="005A76FB">
      <w:pPr>
        <w:spacing w:before="0" w:after="0" w:lineRule="exact" w:line="240"/>
        <w:ind w:firstLine="1979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窗窄的药物，这个范围可能应适当缩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小，而在极少数情况下，如果经临床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9"/>
          <w:w w:val="100"/>
        </w:rPr>
        <w:t>证实合理的情况下，也可以适当放宽范围。对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23"/>
          <w:w w:val="100"/>
        </w:rPr>
        <w:t>也是如此。而对于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10"/>
          <w:w w:val="100"/>
        </w:rPr>
        <w:t>Tmax，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一般在释放快慢与临床疗效和安全性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密切相关时需要统计评价，其等效范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围可根据临床要求来确定。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962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对于出现受试制剂生物利用度高于参比制剂的情况，即所谓超生物利用</w:t>
      </w:r>
    </w:p>
    <w:p w:rsidR="005A76FB" w:rsidRDefault="005A76FB" w:rsidP="005A76FB">
      <w:pPr>
        <w:spacing w:before="0" w:after="0" w:lineRule="exact" w:line="240"/>
        <w:ind w:firstLine="1962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9"/>
          <w:w w:val="100"/>
        </w:rPr>
        <w:t>度（Suprabioavailability），可以考虑两种情况：1）参比制剂是否本身生物利用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5"/>
          <w:w w:val="100"/>
        </w:rPr>
        <w:t>度低的产品，因而受试制剂表现出生物利用度相对较高；2）参比制剂质量符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合要求，受试制剂确实超生物利用度。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979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结果的评价应结合研究目的出发，进行生物等效性评价的目的提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供两</w:t>
      </w:r>
    </w:p>
    <w:p w:rsidR="005A76FB" w:rsidRDefault="005A76FB" w:rsidP="005A76FB">
      <w:pPr>
        <w:spacing w:before="0" w:after="0" w:lineRule="exact" w:line="240"/>
        <w:ind w:firstLine="1979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制剂可替换使用的依据；进行生物利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用度研究，则主要分析获得的相对生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物利用度数值进一步指导确定新剂型的临床使用剂量。</w:t>
      </w:r>
    </w:p>
    <w:p w:rsidR="005A76FB" w:rsidRDefault="005A76FB" w:rsidP="005A76FB">
      <w:pPr>
        <w:spacing w:before="0" w:after="0" w:lineRule="exact" w:line="233"/>
        <w:ind w:firstLine="1418" w:left="-1251"/>
        <w:rPr/>
      </w:pPr>
    </w:p>
    <w:p w:rsidR="005A76FB" w:rsidRDefault="005A76FB" w:rsidP="005A76FB">
      <w:pPr>
        <w:spacing w:before="0" w:after="0" w:line="417" w:lineRule="exact"/>
        <w:ind w:firstLine="1900" w:left="-1251"/>
        <w:jc w:val="left"/>
        <w:rPr/>
      </w:pP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6"/>
          <w:w w:val="100"/>
        </w:rPr>
        <w:t>（五）临床报告内容</w:t>
      </w:r>
    </w:p>
    <w:p w:rsidR="005A76FB" w:rsidRDefault="005A76FB" w:rsidP="005A76FB">
      <w:pPr>
        <w:spacing w:before="0" w:after="0" w:lineRule="exact" w:line="234"/>
        <w:ind w:firstLine="1900" w:left="-1251"/>
        <w:rPr/>
      </w:pPr>
    </w:p>
    <w:p w:rsidR="005A76FB" w:rsidRDefault="005A76FB" w:rsidP="005A76FB">
      <w:pPr>
        <w:spacing w:before="0" w:after="0" w:line="364" w:lineRule="exact"/>
        <w:ind w:firstLine="1979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为了满足评价的需求，一份生物等效性研究临床报告内容至少应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包括</w:t>
      </w:r>
    </w:p>
    <w:p w:rsidR="005A76FB" w:rsidRDefault="005A76FB" w:rsidP="005A76FB">
      <w:pPr>
        <w:spacing w:before="0" w:after="0" w:lineRule="exact" w:line="240"/>
        <w:ind w:firstLine="1979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以下内容（1）实验目的；（2）生物样本分析方法的建立和考察的数据，提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供必要的图谱；（3）详细的实验设计和操作方法，包括全部受试者的资料、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样本例数、参比制剂、给药剂量、服药方法和采样时间安排；（4）原始测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定未知样品浓度全部数据，每个受试者药代参数和药时曲线；（5）采用的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="384" w:lineRule="exact"/>
        <w:ind w:firstLine="1418" w:left="-125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数据处理程序和统计分析方法以及详细统计过程和结果；（6）服药后的临</w:t>
      </w: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pacing w:before="0" w:after="0" w:lineRule="exact" w:line="240"/>
        <w:ind w:firstLine="1418" w:left="-1251"/>
        <w:rPr/>
      </w:pPr>
    </w:p>
    <w:p w:rsidR="005A76FB" w:rsidRDefault="005A76FB" w:rsidP="005A76FB">
      <w:pPr>
        <w:sectPr w:rsidR="005A76FB" w:rsidSect="005A76FB">
          <w:type w:val="continuous"/>
          <w:pgSz w:w="11900" w:h="16841"/>
          <w:pgMar w:top="795" w:right="892" w:bottom="555" w:left="1252" w:header="0" w:footer="0" w:gutter="0"/>
        </w:sectPr>
        <w:spacing w:before="0" w:after="0" w:line="238" w:lineRule="exact"/>
        <w:ind w:firstLine="5848" w:left="-1251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21</w:t>
      </w:r>
    </w:p>
    <w:bookmarkStart w:id="24" w:name="24"/>
    <w:bookmarkEnd w:id="24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60" w:firstLine="14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床不良反应观察结果，受试者中途退出和脱落记录及原因；（7）生物利用</w:t>
      </w:r>
    </w:p>
    <w:p w:rsidR="005A76FB" w:rsidRDefault="005A76FB" w:rsidP="005A76FB">
      <w:pPr>
        <w:spacing w:before="0" w:after="0" w:lineRule="exact" w:line="240"/>
        <w:ind w:left="60" w:firstLine="14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度或生物等效性结果分析以及讨论；（8）参考文献。正文前应有简短摘要；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正文末，应注明实验单位、研究负责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人、参加实验人员，并签名盖章，以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示对研究结果负责。</w:t>
      </w:r>
    </w:p>
    <w:p w:rsidR="005A76FB" w:rsidRDefault="005A76FB" w:rsidP="005A76FB">
      <w:pPr>
        <w:spacing w:before="0" w:after="0" w:lineRule="exact" w:line="233"/>
        <w:ind w:firstLine="140" w:left="60"/>
        <w:rPr/>
      </w:pPr>
    </w:p>
    <w:p w:rsidR="005A76FB" w:rsidRDefault="005A76FB" w:rsidP="005A76FB">
      <w:pPr>
        <w:spacing w:before="0" w:after="0" w:line="417" w:lineRule="exact"/>
        <w:ind w:firstLine="781" w:left="60"/>
        <w:jc w:val="left"/>
        <w:rPr/>
      </w:pPr>
      <w:r>
        <w:rPr>
          <w:rFonts w:ascii="宋体" w:hAnsi="宋体" w:cs="宋体"/>
          <w:u w:val="none"/>
          <w:sz w:val="32"/>
          <w:position w:val="0"/>
          <w:color w:val="000000"/>
          <w:noProof w:val="true"/>
          <w:spacing w:val="-5"/>
          <w:w w:val="100"/>
        </w:rPr>
        <w:t>五、特殊制剂</w:t>
      </w:r>
    </w:p>
    <w:p w:rsidR="005A76FB" w:rsidRDefault="005A76FB" w:rsidP="005A76FB">
      <w:pPr>
        <w:spacing w:before="0" w:after="0" w:lineRule="exact" w:line="234"/>
        <w:ind w:firstLine="781" w:left="60"/>
        <w:rPr/>
      </w:pPr>
    </w:p>
    <w:p w:rsidR="005A76FB" w:rsidRDefault="005A76FB" w:rsidP="005A76FB">
      <w:pPr>
        <w:spacing w:before="0" w:after="0" w:line="364" w:lineRule="exact"/>
        <w:ind w:firstLine="701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以上研究方法主要针对普通口服制剂，在某些特殊剂型要求可能不同：</w:t>
      </w:r>
    </w:p>
    <w:p w:rsidR="005A76FB" w:rsidRDefault="005A76FB" w:rsidP="005A76FB">
      <w:pPr>
        <w:spacing w:before="0" w:after="0" w:lineRule="exact" w:line="233"/>
        <w:ind w:firstLine="701" w:left="60"/>
        <w:rPr/>
      </w:pPr>
    </w:p>
    <w:p w:rsidR="005A76FB" w:rsidRDefault="005A76FB" w:rsidP="005A76FB">
      <w:pPr>
        <w:spacing w:before="0" w:after="0" w:line="417" w:lineRule="exact"/>
        <w:ind w:firstLine="622" w:left="60"/>
        <w:jc w:val="left"/>
        <w:rPr/>
      </w:pP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6"/>
          <w:w w:val="100"/>
        </w:rPr>
        <w:t>（一）口服缓（控）释制剂</w:t>
      </w:r>
    </w:p>
    <w:p w:rsidR="005A76FB" w:rsidRDefault="005A76FB" w:rsidP="005A76FB">
      <w:pPr>
        <w:spacing w:before="0" w:after="0" w:lineRule="exact" w:line="234"/>
        <w:ind w:firstLine="622" w:left="60"/>
        <w:rPr/>
      </w:pPr>
    </w:p>
    <w:p w:rsidR="005A76FB" w:rsidRDefault="005A76FB" w:rsidP="005A76FB">
      <w:pPr>
        <w:spacing w:before="0" w:after="0" w:line="364" w:lineRule="exact"/>
        <w:ind w:firstLine="701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缓（控）释制剂因为采用了新技术改变了其体内释放吸收过程，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因此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必须进行生物利用度比较研究以证实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其缓（控）释特征，但在实验设计和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评价时与普通制剂都有不同。一般要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求应在单次给药和多次给药达稳态两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种条件下进行。由于缓（控）释制剂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释放时间长，可能受食物影响大，因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此必要时还应考虑食物对吸收的影响。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tabs>
          <w:tab w:val="left" w:pos="1233"/>
        </w:tabs>
        <w:spacing w:before="0" w:after="0" w:line="384" w:lineRule="exact"/>
        <w:ind w:firstLine="701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1.</w:t>
      </w:r>
      <w:r>
        <w:rPr>
          <w:rFonts w:cs="Calibri"/>
          <w:w w:val="100"/>
        </w:rPr>
        <w:tab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单次给药试验旨在比较受试者于空腹状态下服用缓（控）释受试制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5"/>
          <w:w w:val="100"/>
        </w:rPr>
        <w:t>剂与参比制剂的吸收速度和吸收程度的生物等效性，确认受试制剂的缓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（控）释药代动力学特征。实验设计基本同普通制剂，给药方式应与临床推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荐用法用量一致。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14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61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5"/>
          <w:w w:val="100"/>
        </w:rPr>
        <w:t>1.1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参比制剂：若国内已有相同产品上市，应选用该缓（控）释制剂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cols w:num="2" w:equalWidth="0">
            <w:col w:w="1365" w:space="0"/>
            <w:col w:w="845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相同的国内上市的原创药或主导产品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作为参比制剂；若系创新的缓（控）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释制剂，则以该药物已上市同类普通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制剂的原创药或主导产品作为参比制</w:t>
      </w:r>
    </w:p>
    <w:p w:rsidR="005A76FB" w:rsidRDefault="005A76FB" w:rsidP="005A76FB">
      <w:pPr>
        <w:spacing w:before="0" w:after="0" w:lineRule="exact" w:line="240"/>
        <w:ind w:firstLine="0" w:left="200"/>
        <w:rPr/>
      </w:pPr>
    </w:p>
    <w:p w:rsidR="005A76FB" w:rsidRDefault="005A76FB" w:rsidP="005A76FB">
      <w:pPr>
        <w:spacing w:before="0" w:after="0" w:line="384" w:lineRule="exact"/>
        <w:ind w:firstLine="0" w:left="20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剂。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20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61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1.2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应提供药物代谢动力学参数：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cols w:num="2" w:equalWidth="0">
            <w:col w:w="1364" w:space="0"/>
            <w:col w:w="8460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6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同样应提供（1）各受试者受试制剂与参比制剂的不同时间点生物样品</w:t>
      </w:r>
    </w:p>
    <w:p w:rsidR="005A76FB" w:rsidRDefault="005A76FB" w:rsidP="005A76FB">
      <w:pPr>
        <w:spacing w:before="0" w:after="0" w:lineRule="exact" w:line="240"/>
        <w:ind w:firstLine="0" w:left="761"/>
        <w:rPr/>
      </w:pPr>
    </w:p>
    <w:p w:rsidR="005A76FB" w:rsidRDefault="005A76FB" w:rsidP="005A76FB">
      <w:pPr>
        <w:spacing w:before="0" w:after="0" w:lineRule="exact" w:line="240"/>
        <w:ind w:firstLine="0" w:left="761"/>
        <w:rPr/>
      </w:pPr>
    </w:p>
    <w:p w:rsidR="005A76FB" w:rsidRDefault="005A76FB" w:rsidP="005A76FB">
      <w:pPr>
        <w:spacing w:before="0" w:after="0" w:lineRule="exact" w:line="240"/>
        <w:ind w:firstLine="0" w:left="761"/>
        <w:rPr/>
      </w:pPr>
    </w:p>
    <w:p w:rsidR="005A76FB" w:rsidRDefault="005A76FB" w:rsidP="005A76FB">
      <w:pPr>
        <w:spacing w:before="0" w:after="0" w:line="238" w:lineRule="exact"/>
        <w:ind w:firstLine="3869" w:left="761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22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bookmarkStart w:id="25" w:name="25"/>
    <w:bookmarkEnd w:id="25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166" w:firstLine="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药物浓度，以列表和曲线图表示；（2）计算各受试者的药代动力学参数并</w:t>
      </w:r>
    </w:p>
    <w:p w:rsidR="005A76FB" w:rsidRDefault="005A76FB" w:rsidP="005A76FB">
      <w:pPr>
        <w:spacing w:before="0" w:after="0" w:lineRule="exact" w:line="240"/>
        <w:ind w:left="166" w:firstLine="0"/>
        <w:rPr/>
      </w:pPr>
    </w:p>
    <w:p w:rsidR="005A76FB" w:rsidRDefault="005A76FB" w:rsidP="005A76FB">
      <w:pPr>
        <w:spacing w:before="0" w:after="0" w:line="410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2.55911255"/>
          <w:color w:val="000000"/>
          <w:noProof w:val="true"/>
          <w:spacing w:val="7"/>
          <w:w w:val="100"/>
        </w:rPr>
        <w:t>计算均值与标准差：AUC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8"/>
          <w:w w:val="100"/>
        </w:rPr>
        <w:t>0→t</w:t>
      </w:r>
      <w:r>
        <w:rPr>
          <w:rFonts w:ascii="宋体" w:hAnsi="宋体" w:cs="宋体"/>
          <w:u w:val="none"/>
          <w:sz w:val="28"/>
          <w:position w:val="2.56021118"/>
          <w:color w:val="000000"/>
          <w:noProof w:val="true"/>
          <w:spacing w:val="32"/>
          <w:w w:val="100"/>
        </w:rPr>
        <w:t>、AUC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6"/>
          <w:w w:val="100"/>
        </w:rPr>
        <w:t>0→∞</w:t>
      </w:r>
      <w:r>
        <w:rPr>
          <w:rFonts w:ascii="宋体" w:hAnsi="宋体" w:cs="宋体"/>
          <w:u w:val="none"/>
          <w:sz w:val="28"/>
          <w:position w:val="2.56021118"/>
          <w:color w:val="000000"/>
          <w:noProof w:val="true"/>
          <w:spacing w:val="9"/>
          <w:w w:val="100"/>
        </w:rPr>
        <w:t>、Cmax、Tmax、F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7"/>
        </w:rPr>
        <w:t> </w:t>
      </w:r>
      <w:r>
        <w:rPr>
          <w:rFonts w:ascii="MS Gothic" w:eastAsia="MS Gothic" w:hAnsi="MS Gothic" w:cs="MS Gothic"/>
          <w:u w:val="none"/>
          <w:sz w:val="28"/>
          <w:position w:val="2.56021118"/>
          <w:color w:val="000000"/>
          <w:noProof w:val="true"/>
          <w:spacing w:val="-5"/>
          <w:w w:val="100"/>
        </w:rPr>
        <w:t>值，并尽可能提</w:t>
      </w:r>
    </w:p>
    <w:p w:rsidR="005A76FB" w:rsidRDefault="005A76FB" w:rsidP="005A76FB">
      <w:pPr>
        <w:spacing w:before="0" w:after="0" w:lineRule="exact" w:line="235"/>
        <w:ind w:firstLine="0" w:left="166"/>
        <w:rPr/>
      </w:pPr>
    </w:p>
    <w:p w:rsidR="005A76FB" w:rsidRDefault="005A76FB" w:rsidP="005A76FB">
      <w:pPr>
        <w:spacing w:before="0" w:after="0" w:line="36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0"/>
          <w:w w:val="100"/>
        </w:rPr>
        <w:t>供其它参数如平均滞留时间（MRT）等体现缓（控）释特征的指标。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166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1.3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结果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评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价</w:t>
      </w:r>
      <w:r w:rsidRPr="00B3349A">
        <w:rPr/>
        <w:lastRenderedPageBreak/>
        <w:t/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6"/>
          <w:w w:val="100"/>
        </w:rPr>
        <w:t>：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2" w:equalWidth="0">
            <w:col w:w="1330" w:space="0"/>
            <w:col w:w="842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缓（控）释受试制剂单次给药的相对生物利用度估算同普通制剂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。如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缓（控）释受试制剂与缓（控）释参比制剂比较，如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2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19"/>
          <w:w w:val="100"/>
        </w:rPr>
        <w:t>AUC、Cmax、Tmax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均符合生物等效性统计学要求，可认定两制剂于单次给药条件下生物等效；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4"/>
          <w:w w:val="100"/>
        </w:rPr>
        <w:t>若缓（控）释受试制剂与普通制剂比较，一般要求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0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AUC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1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不低于普通制剂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0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14"/>
          <w:w w:val="100"/>
        </w:rPr>
        <w:t>80%，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而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2"/>
          <w:w w:val="100"/>
        </w:rPr>
        <w:t>明显降低，Tmax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明显延迟，即显示该制剂具缓释或控释动力学特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征。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166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2.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0"/>
          <w:w w:val="100"/>
        </w:rPr>
        <w:t>多次给药试验旨在比较受试制剂与参比制剂多次连续用药达稳态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2" w:equalWidth="0">
            <w:col w:w="1208" w:space="0"/>
            <w:col w:w="8546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时，药物的吸收程度、稳态血药浓度和波动情况。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166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6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2.1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给药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方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法</w:t>
      </w:r>
      <w:r w:rsidRPr="00B3349A">
        <w:rPr/>
        <w:lastRenderedPageBreak/>
        <w:t/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6"/>
          <w:w w:val="100"/>
        </w:rPr>
        <w:t>：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按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临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床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推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荐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给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方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案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连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续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服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药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间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达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2"/>
          <w:w w:val="100"/>
        </w:rPr>
        <w:t> </w:t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7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个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消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除</w:t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半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2" w:equalWidth="0">
            <w:col w:w="1330" w:space="0"/>
            <w:col w:w="842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衰期后，通过连续测定至少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1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1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次谷浓度（谷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采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时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间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应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排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不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日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2"/>
          <w:w w:val="100"/>
        </w:rPr>
        <w:t>的同一时间内），以证实受试者血药浓度已达稳态。达稳态后参照单次给药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采样时间点设计，测定末次给药完整血药浓度-时间曲线。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56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以普通制剂为参比时，普通制剂与缓（控）释制剂应分别按推荐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临床</w:t>
      </w:r>
    </w:p>
    <w:p w:rsidR="005A76FB" w:rsidRDefault="005A76FB" w:rsidP="005A76FB">
      <w:pPr>
        <w:spacing w:before="0" w:after="0" w:lineRule="exact" w:line="240"/>
        <w:ind w:firstLine="56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用药方法给药（例如普通制剂每日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次，缓（控）释制剂每日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0"/>
          <w:w w:val="87"/>
        </w:rPr>
        <w:t>次），达到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稳态后，缓（控）释制剂选末次给药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，参照单次给药采样时间点设计，然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后计算各参数，而普通制剂仍按临床用法给药，按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1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71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次给药的药时曲线确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定采样时间点，测得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AUC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是实际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次给药后的总和，稳态峰浓度、达峰时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384" w:lineRule="exact"/>
        <w:ind w:firstLine="0" w:left="166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间及谷浓度可用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6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次给药的平均值。如用剂量调整公式计算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5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19"/>
          <w:w w:val="100"/>
        </w:rPr>
        <w:t>AUC（如以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1</w:t>
      </w: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Rule="exact" w:line="240"/>
        <w:ind w:firstLine="0" w:left="166"/>
        <w:rPr/>
      </w:pPr>
    </w:p>
    <w:p w:rsidR="005A76FB" w:rsidRDefault="005A76FB" w:rsidP="005A76FB">
      <w:pPr>
        <w:spacing w:before="0" w:after="0" w:line="238" w:lineRule="exact"/>
        <w:ind w:firstLine="4429" w:left="166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23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93" w:bottom="555" w:left="1253" w:header="0" w:footer="0" w:gutter="0"/>
          <w:cols w:num="1" w:equalWidth="0">
            <w:col w:w="9755" w:space="0"/>
          </w:cols>
          <w:docGrid w:type="lines" w:linePitch="312"/>
        </w:sectPr>
      </w:pPr>
    </w:p>
    <w:bookmarkStart w:id="26" w:name="26"/>
    <w:bookmarkEnd w:id="26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167" w:firstLine="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次给药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AUC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7"/>
          <w:w w:val="100"/>
        </w:rPr>
        <w:t>倍计），将会使测得的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AUC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值不能准确反映实际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AUC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值。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cols w:num="1" w:equalWidth="0">
            <w:col w:w="9757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left="167"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2.2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应提供的药代动力学参数与数据：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cols w:num="2" w:equalWidth="0">
            <w:col w:w="1331" w:space="0"/>
            <w:col w:w="8426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42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（1）各受试者缓（控）释受试制剂与参比制剂不同时间点的血药浓度</w:t>
      </w:r>
    </w:p>
    <w:p w:rsidR="005A76FB" w:rsidRDefault="005A76FB" w:rsidP="005A76FB">
      <w:pPr>
        <w:spacing w:before="0" w:after="0" w:lineRule="exact" w:line="240"/>
        <w:ind w:firstLine="42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数据以及均数和标准差；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42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（2）各受试者末次给药前至少连续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2"/>
          <w:w w:val="100"/>
        </w:rPr>
        <w:t>次测定的谷浓度（Cmin）；</w:t>
      </w:r>
    </w:p>
    <w:p w:rsidR="005A76FB" w:rsidRDefault="005A76FB" w:rsidP="005A76FB">
      <w:pPr>
        <w:spacing w:before="0" w:after="0" w:lineRule="exact" w:line="240"/>
        <w:ind w:firstLine="420" w:left="167"/>
        <w:rPr/>
      </w:pPr>
    </w:p>
    <w:p w:rsidR="005A76FB" w:rsidRDefault="005A76FB" w:rsidP="005A76FB">
      <w:pPr>
        <w:spacing w:before="0" w:after="0" w:line="384" w:lineRule="exact"/>
        <w:ind w:firstLine="42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（3）各受试者在血药浓度达稳态后末次给药的血药浓度-时间曲线。稳</w:t>
      </w:r>
    </w:p>
    <w:p w:rsidR="005A76FB" w:rsidRDefault="005A76FB" w:rsidP="005A76FB">
      <w:pPr>
        <w:spacing w:before="0" w:after="0" w:lineRule="exact" w:line="240"/>
        <w:ind w:firstLine="420" w:left="167"/>
        <w:rPr/>
      </w:pPr>
    </w:p>
    <w:p w:rsidR="005A76FB" w:rsidRDefault="005A76FB" w:rsidP="005A76FB">
      <w:pPr>
        <w:spacing w:before="0" w:after="0" w:line="410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2.55352783"/>
          <w:color w:val="000000"/>
          <w:noProof w:val="true"/>
          <w:spacing w:val="-2"/>
          <w:w w:val="100"/>
        </w:rPr>
        <w:t>态峰浓度（C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19"/>
          <w:w w:val="100"/>
        </w:rPr>
        <w:t>ss-</w:t>
      </w:r>
      <w:r>
        <w:rPr>
          <w:rFonts w:ascii="宋体" w:hAnsi="宋体" w:cs="宋体"/>
          <w:u w:val="none"/>
          <w:sz w:val="28"/>
          <w:position w:val="2.5602417"/>
          <w:color w:val="000000"/>
          <w:noProof w:val="true"/>
          <w:spacing w:val="-7"/>
          <w:w w:val="100"/>
        </w:rPr>
        <w:t>max）、达峰时间（Tmax）及谷浓度（C</w:t>
      </w:r>
      <w:r>
        <w:rPr>
          <w:rFonts w:ascii="Calibri" w:hAnsi="Calibri" w:cs="Calibri"/>
          <w:u w:val="none"/>
          <w:sz w:val="17"/>
          <w:color w:val="000000"/>
          <w:noProof w:val="true"/>
          <w:spacing w:val="2"/>
          <w:w w:val="100"/>
        </w:rPr>
        <w:t> 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70"/>
        </w:rPr>
        <w:t>ss</w:t>
      </w:r>
      <w:r>
        <w:rPr>
          <w:rFonts w:ascii="宋体" w:hAnsi="宋体" w:cs="宋体"/>
          <w:u w:val="none"/>
          <w:sz w:val="28"/>
          <w:position w:val="2.5602417"/>
          <w:color w:val="000000"/>
          <w:noProof w:val="true"/>
          <w:spacing w:val="-12"/>
          <w:w w:val="100"/>
        </w:rPr>
        <w:t>-min）的实测值。并</w:t>
      </w:r>
    </w:p>
    <w:p w:rsidR="005A76FB" w:rsidRDefault="005A76FB" w:rsidP="005A76FB">
      <w:pPr>
        <w:spacing w:before="0" w:after="0" w:lineRule="exact" w:line="235"/>
        <w:ind w:firstLine="0" w:left="167"/>
        <w:rPr/>
      </w:pPr>
    </w:p>
    <w:p w:rsidR="005A76FB" w:rsidRDefault="005A76FB" w:rsidP="005A76FB">
      <w:pPr>
        <w:spacing w:before="0" w:after="0" w:line="389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2.55889893"/>
          <w:color w:val="000000"/>
          <w:noProof w:val="true"/>
          <w:spacing w:val="-5"/>
          <w:w w:val="100"/>
        </w:rPr>
        <w:t>计算末次剂量服药前与达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hAnsi="宋体" w:cs="宋体"/>
          <w:u w:val="none"/>
          <w:sz w:val="28"/>
          <w:position w:val="2.55889893"/>
          <w:color w:val="000000"/>
          <w:noProof w:val="true"/>
          <w:spacing w:val="0"/>
          <w:w w:val="36"/>
        </w:rPr>
        <w:t>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81"/>
        </w:rPr>
        <w:t> </w:t>
      </w:r>
      <w:r>
        <w:rPr>
          <w:rFonts w:ascii="宋体" w:eastAsia="宋体" w:hAnsi="宋体" w:cs="宋体"/>
          <w:u w:val="none"/>
          <w:sz w:val="28"/>
          <w:position w:val="2.55889893"/>
          <w:color w:val="000000"/>
          <w:noProof w:val="true"/>
          <w:spacing w:val="-5"/>
          <w:w w:val="100"/>
        </w:rPr>
        <w:t>时间点实测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2.55889893"/>
          <w:color w:val="000000"/>
          <w:noProof w:val="true"/>
          <w:spacing w:val="-28"/>
          <w:w w:val="100"/>
        </w:rPr>
        <w:t>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19"/>
          <w:w w:val="100"/>
        </w:rPr>
        <w:t>ss-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12"/>
          <w:w w:val="100"/>
        </w:rPr>
        <w:t>min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2.5602417"/>
          <w:color w:val="000000"/>
          <w:noProof w:val="true"/>
          <w:spacing w:val="-5"/>
          <w:w w:val="100"/>
        </w:rPr>
        <w:t>的平均值；</w:t>
      </w:r>
    </w:p>
    <w:p w:rsidR="005A76FB" w:rsidRDefault="005A76FB" w:rsidP="005A76FB">
      <w:pPr>
        <w:spacing w:before="0" w:after="0" w:lineRule="exact" w:line="235"/>
        <w:ind w:firstLine="0" w:left="167"/>
        <w:rPr/>
      </w:pPr>
    </w:p>
    <w:p w:rsidR="005A76FB" w:rsidRDefault="005A76FB" w:rsidP="005A76FB">
      <w:pPr>
        <w:spacing w:before="0" w:after="0" w:line="389" w:lineRule="exact"/>
        <w:ind w:firstLine="42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2.55932617"/>
          <w:color w:val="000000"/>
          <w:noProof w:val="true"/>
          <w:spacing w:val="-11"/>
          <w:w w:val="100"/>
        </w:rPr>
        <w:t>（4）各受试者的稳态药时曲线下面积（AUC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71"/>
        </w:rPr>
        <w:t>ss</w:t>
      </w:r>
      <w:r>
        <w:rPr>
          <w:rFonts w:ascii="宋体" w:hAnsi="宋体" w:cs="宋体"/>
          <w:u w:val="none"/>
          <w:sz w:val="28"/>
          <w:position w:val="2.5602417"/>
          <w:color w:val="000000"/>
          <w:noProof w:val="true"/>
          <w:spacing w:val="0"/>
          <w:w w:val="87"/>
        </w:rPr>
        <w:t>）、平均稳态血药浓度（C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18"/>
          <w:w w:val="100"/>
        </w:rPr>
        <w:t>av</w:t>
      </w:r>
      <w:r>
        <w:rPr>
          <w:rFonts w:ascii="MS Gothic" w:hAnsi="MS Gothic" w:cs="MS Gothic"/>
          <w:u w:val="none"/>
          <w:sz w:val="28"/>
          <w:position w:val="2.5602417"/>
          <w:color w:val="000000"/>
          <w:noProof w:val="true"/>
          <w:spacing w:val="0"/>
          <w:w w:val="73"/>
        </w:rPr>
        <w:t>）。</w:t>
      </w:r>
    </w:p>
    <w:p w:rsidR="005A76FB" w:rsidRDefault="005A76FB" w:rsidP="005A76FB">
      <w:pPr>
        <w:spacing w:before="0" w:after="0" w:lineRule="exact" w:line="235"/>
        <w:ind w:firstLine="420" w:left="167"/>
        <w:rPr/>
      </w:pPr>
    </w:p>
    <w:p w:rsidR="005A76FB" w:rsidRDefault="005A76FB" w:rsidP="005A76FB">
      <w:pPr>
        <w:spacing w:before="0" w:after="0" w:line="389" w:lineRule="exact"/>
        <w:ind w:firstLine="0" w:left="167"/>
        <w:jc w:val="left"/>
        <w:rPr/>
      </w:pPr>
      <w:r>
        <w:rPr>
          <w:rFonts w:ascii="Arial" w:hAnsi="Arial" w:cs="Arial"/>
          <w:u w:val="none"/>
          <w:sz w:val="28"/>
          <w:position w:val="2.55914307"/>
          <w:color w:val="000000"/>
          <w:noProof w:val="true"/>
          <w:spacing w:val="-28"/>
          <w:w w:val="100"/>
        </w:rPr>
        <w:t>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18"/>
          <w:w w:val="100"/>
        </w:rPr>
        <w:t>av</w:t>
      </w:r>
      <w:r>
        <w:rPr>
          <w:rFonts w:ascii="MS Gothic" w:eastAsia="MS Gothic" w:hAnsi="MS Gothic" w:cs="MS Gothic"/>
          <w:u w:val="none"/>
          <w:sz w:val="28"/>
          <w:position w:val="2.5602417"/>
          <w:color w:val="000000"/>
          <w:noProof w:val="true"/>
          <w:spacing w:val="32"/>
          <w:w w:val="100"/>
        </w:rPr>
        <w:t>＝AUC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71"/>
        </w:rPr>
        <w:t>ss</w:t>
      </w:r>
      <w:r>
        <w:rPr>
          <w:rFonts w:ascii="MS Gothic" w:hAnsi="MS Gothic" w:cs="MS Gothic"/>
          <w:u w:val="none"/>
          <w:sz w:val="28"/>
          <w:position w:val="2.5602417"/>
          <w:color w:val="000000"/>
          <w:noProof w:val="true"/>
          <w:spacing w:val="0"/>
          <w:w w:val="67"/>
        </w:rPr>
        <w:t>／τ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72"/>
        </w:rPr>
        <w:t> </w:t>
      </w:r>
      <w:r>
        <w:rPr>
          <w:rFonts w:ascii="MS Gothic" w:eastAsia="MS Gothic" w:hAnsi="MS Gothic" w:cs="MS Gothic"/>
          <w:u w:val="none"/>
          <w:sz w:val="28"/>
          <w:position w:val="2.5602417"/>
          <w:color w:val="000000"/>
          <w:noProof w:val="true"/>
          <w:spacing w:val="-5"/>
          <w:w w:val="100"/>
        </w:rPr>
        <w:t>，式中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2.5602417"/>
          <w:color w:val="000000"/>
          <w:noProof w:val="true"/>
          <w:spacing w:val="-13"/>
          <w:w w:val="100"/>
        </w:rPr>
        <w:t>AUC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71"/>
        </w:rPr>
        <w:t>ss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-2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5"/>
          <w:w w:val="100"/>
        </w:rPr>
        <w:t>系稳态条件下用药间隔期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MS Gothic" w:hAnsi="MS Gothic" w:cs="MS Gothic"/>
          <w:u w:val="none"/>
          <w:sz w:val="28"/>
          <w:position w:val="2.5602417"/>
          <w:color w:val="000000"/>
          <w:noProof w:val="true"/>
          <w:spacing w:val="0"/>
          <w:w w:val="72"/>
        </w:rPr>
        <w:t>0－τ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83"/>
        </w:rPr>
        <w:t> </w:t>
      </w:r>
      <w:r>
        <w:rPr>
          <w:rFonts w:ascii="宋体" w:eastAsia="宋体" w:hAnsi="宋体" w:cs="宋体"/>
          <w:u w:val="none"/>
          <w:sz w:val="28"/>
          <w:position w:val="2.5602417"/>
          <w:color w:val="000000"/>
          <w:noProof w:val="true"/>
          <w:spacing w:val="-5"/>
          <w:w w:val="100"/>
        </w:rPr>
        <w:t>时间的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2.5602417"/>
          <w:color w:val="000000"/>
          <w:noProof w:val="true"/>
          <w:spacing w:val="32"/>
          <w:w w:val="100"/>
        </w:rPr>
        <w:t>AUC，</w:t>
      </w:r>
    </w:p>
    <w:p w:rsidR="005A76FB" w:rsidRDefault="005A76FB" w:rsidP="005A76FB">
      <w:pPr>
        <w:spacing w:before="0" w:after="0" w:lineRule="exact" w:line="235"/>
        <w:ind w:firstLine="0" w:left="167"/>
        <w:rPr/>
      </w:pPr>
    </w:p>
    <w:p w:rsidR="005A76FB" w:rsidRDefault="005A76FB" w:rsidP="005A76FB">
      <w:pPr>
        <w:spacing w:before="0" w:after="0" w:line="364" w:lineRule="exact"/>
        <w:ind w:firstLine="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0"/>
          <w:w w:val="36"/>
        </w:rPr>
        <w:t>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381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是用药间隔时间；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410" w:lineRule="exact"/>
        <w:ind w:firstLine="42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2.5579834"/>
          <w:color w:val="000000"/>
          <w:noProof w:val="true"/>
          <w:spacing w:val="0"/>
          <w:w w:val="100"/>
        </w:rPr>
        <w:t>（5）各受试者血药浓度波动度（DF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0"/>
          <w:w w:val="71"/>
        </w:rPr>
        <w:t>ss</w:t>
      </w:r>
      <w:r>
        <w:rPr>
          <w:rFonts w:ascii="MS Gothic" w:hAnsi="MS Gothic" w:cs="MS Gothic"/>
          <w:u w:val="none"/>
          <w:sz w:val="28"/>
          <w:position w:val="2.5602417"/>
          <w:color w:val="000000"/>
          <w:noProof w:val="true"/>
          <w:spacing w:val="0"/>
          <w:w w:val="73"/>
        </w:rPr>
        <w:t>）。</w:t>
      </w:r>
    </w:p>
    <w:p w:rsidR="005A76FB" w:rsidRDefault="005A76FB" w:rsidP="005A76FB">
      <w:pPr>
        <w:spacing w:before="0" w:after="0" w:lineRule="exact" w:line="235"/>
        <w:ind w:firstLine="420" w:left="167"/>
        <w:rPr/>
      </w:pPr>
    </w:p>
    <w:p w:rsidR="005A76FB" w:rsidRDefault="005A76FB" w:rsidP="005A76FB">
      <w:pPr>
        <w:spacing w:before="0" w:after="0" w:line="389" w:lineRule="exact"/>
        <w:ind w:firstLine="560" w:left="16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2.55914307"/>
          <w:color w:val="000000"/>
          <w:noProof w:val="true"/>
          <w:spacing w:val="8"/>
          <w:w w:val="100"/>
        </w:rPr>
        <w:t>DF＝（Cmax-Cmin）/C</w:t>
      </w:r>
      <w:r>
        <w:rPr>
          <w:rFonts w:ascii="Arial" w:hAnsi="Arial" w:cs="Arial"/>
          <w:u w:val="none"/>
          <w:sz w:val="17"/>
          <w:position w:val="0"/>
          <w:color w:val="000000"/>
          <w:noProof w:val="true"/>
          <w:spacing w:val="-18"/>
          <w:w w:val="100"/>
        </w:rPr>
        <w:t>av</w:t>
      </w:r>
      <w:r>
        <w:rPr>
          <w:rFonts w:ascii="MS Gothic" w:eastAsia="MS Gothic" w:hAnsi="MS Gothic" w:cs="MS Gothic"/>
          <w:u w:val="none"/>
          <w:sz w:val="28"/>
          <w:position w:val="2.5602417"/>
          <w:color w:val="000000"/>
          <w:noProof w:val="true"/>
          <w:spacing w:val="-9"/>
          <w:w w:val="100"/>
        </w:rPr>
        <w:t>×100％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cols w:num="1" w:equalWidth="0">
            <w:col w:w="9757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35"/>
        <w:ind w:firstLine="560" w:left="167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2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2.3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结果评价：一般同缓（控）释制剂的单次给药试验的统计。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cols w:num="2" w:equalWidth="0">
            <w:col w:w="1331" w:space="0"/>
            <w:col w:w="8426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56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当缓释制剂与普通制剂比较时，对于波动系数的评价，应结合缓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释制</w:t>
      </w:r>
    </w:p>
    <w:p w:rsidR="005A76FB" w:rsidRDefault="005A76FB" w:rsidP="005A76FB">
      <w:pPr>
        <w:spacing w:before="0" w:after="0" w:lineRule="exact" w:line="240"/>
        <w:ind w:firstLine="56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剂本身的特点具体分析。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56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另外，对于不同的缓（控）释剂型，如结肠定位片、延迟释放片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4"/>
          <w:w w:val="100"/>
        </w:rPr>
        <w:t>等，</w:t>
      </w:r>
    </w:p>
    <w:p w:rsidR="005A76FB" w:rsidRDefault="005A76FB" w:rsidP="005A76FB">
      <w:pPr>
        <w:spacing w:before="0" w:after="0" w:lineRule="exact" w:line="240"/>
        <w:ind w:firstLine="56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7"/>
          <w:w w:val="100"/>
        </w:rPr>
        <w:t>还应当考虑剂型的特殊性来设计试验，增加相应考察指标以体现剂型特点。</w:t>
      </w:r>
    </w:p>
    <w:p w:rsidR="005A76FB" w:rsidRDefault="005A76FB" w:rsidP="005A76FB">
      <w:pPr>
        <w:spacing w:before="0" w:after="0" w:lineRule="exact" w:line="233"/>
        <w:ind w:firstLine="0" w:left="167"/>
        <w:rPr/>
      </w:pPr>
    </w:p>
    <w:p w:rsidR="005A76FB" w:rsidRDefault="005A76FB" w:rsidP="005A76FB">
      <w:pPr>
        <w:spacing w:before="0" w:after="0" w:line="417" w:lineRule="exact"/>
        <w:ind w:firstLine="481" w:left="167"/>
        <w:jc w:val="left"/>
        <w:rPr/>
      </w:pP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6"/>
          <w:w w:val="100"/>
        </w:rPr>
        <w:t>（二）特殊活性成分制剂</w:t>
      </w:r>
    </w:p>
    <w:p w:rsidR="005A76FB" w:rsidRDefault="005A76FB" w:rsidP="005A76FB">
      <w:pPr>
        <w:spacing w:before="0" w:after="0" w:lineRule="exact" w:line="234"/>
        <w:ind w:firstLine="481" w:left="167"/>
        <w:rPr/>
      </w:pPr>
    </w:p>
    <w:p w:rsidR="005A76FB" w:rsidRDefault="005A76FB" w:rsidP="005A76FB">
      <w:pPr>
        <w:spacing w:before="0" w:after="0" w:line="364" w:lineRule="exact"/>
        <w:ind w:firstLine="56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如活性成分为蛋白质多肽、激素、维生素、电解质等，因为存在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内源</w:t>
      </w:r>
    </w:p>
    <w:p w:rsidR="005A76FB" w:rsidRDefault="005A76FB" w:rsidP="005A76FB">
      <w:pPr>
        <w:spacing w:before="0" w:after="0" w:lineRule="exact" w:line="240"/>
        <w:ind w:firstLine="56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性物质干扰问题以及体内降解问题，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所以生物样本分析方法的确定是其重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384" w:lineRule="exact"/>
        <w:ind w:firstLine="0" w:left="16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点。同样建议参照国内外相关文献针对自身品种考虑。</w:t>
      </w: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Rule="exact" w:line="240"/>
        <w:ind w:firstLine="0" w:left="167"/>
        <w:rPr/>
      </w:pPr>
    </w:p>
    <w:p w:rsidR="005A76FB" w:rsidRDefault="005A76FB" w:rsidP="005A76FB">
      <w:pPr>
        <w:spacing w:before="0" w:after="0" w:line="238" w:lineRule="exact"/>
        <w:ind w:firstLine="4429" w:left="167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24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891" w:bottom="555" w:left="1251" w:header="0" w:footer="0" w:gutter="0"/>
          <w:cols w:num="1" w:equalWidth="0">
            <w:col w:w="9757" w:space="0"/>
          </w:cols>
          <w:docGrid w:type="lines" w:linePitch="312"/>
        </w:sectPr>
      </w:pPr>
    </w:p>
    <w:bookmarkStart w:id="27" w:name="27"/>
    <w:bookmarkEnd w:id="27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34" w:lineRule="exact"/>
        <w:ind w:left="-1339" w:firstLine="1900"/>
        <w:jc w:val="left"/>
        <w:rPr/>
      </w:pPr>
      <w:r>
        <w:rPr>
          <w:rFonts w:ascii="宋体" w:eastAsia="宋体" w:hAnsi="宋体" w:cs="宋体"/>
          <w:u w:val="none"/>
          <w:sz w:val="32"/>
          <w:position w:val="0"/>
          <w:color w:val="000000"/>
          <w:noProof w:val="true"/>
          <w:spacing w:val="-6"/>
          <w:w w:val="100"/>
        </w:rPr>
        <w:t>（三）复方制剂</w:t>
      </w:r>
    </w:p>
    <w:p w:rsidR="005A76FB" w:rsidRDefault="005A76FB" w:rsidP="005A76FB">
      <w:pPr>
        <w:spacing w:before="0" w:after="0" w:lineRule="exact" w:line="234"/>
        <w:ind w:left="-1339" w:firstLine="1900"/>
        <w:rPr/>
      </w:pPr>
    </w:p>
    <w:p w:rsidR="005A76FB" w:rsidRDefault="005A76FB" w:rsidP="005A76FB">
      <w:pPr>
        <w:spacing w:before="0" w:after="0" w:line="364" w:lineRule="exact"/>
        <w:ind w:firstLine="1979" w:left="-133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对复方化学药品制剂生物等效性研究，一般情况下某一成分的体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内行</w:t>
      </w:r>
    </w:p>
    <w:p w:rsidR="005A76FB" w:rsidRDefault="005A76FB" w:rsidP="005A76FB">
      <w:pPr>
        <w:spacing w:before="0" w:after="0" w:lineRule="exact" w:line="240"/>
        <w:ind w:firstLine="1979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为不能说明其它成分的体内行为，故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原则上应证实每一个有效成分的生物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等效性。试验设计时应尽量兼顾各个成分的特点。</w:t>
      </w:r>
    </w:p>
    <w:p w:rsidR="005A76FB" w:rsidRDefault="005A76FB" w:rsidP="005A76FB">
      <w:pPr>
        <w:spacing w:before="0" w:after="0" w:lineRule="exact" w:line="233"/>
        <w:ind w:firstLine="1418" w:left="-1339"/>
        <w:rPr/>
      </w:pPr>
    </w:p>
    <w:p w:rsidR="005A76FB" w:rsidRDefault="005A76FB" w:rsidP="005A76FB">
      <w:pPr>
        <w:spacing w:before="0" w:after="0" w:line="417" w:lineRule="exact"/>
        <w:ind w:firstLine="2059" w:left="-1339"/>
        <w:jc w:val="left"/>
        <w:rPr/>
      </w:pPr>
      <w:r>
        <w:rPr>
          <w:rFonts w:ascii="宋体" w:hAnsi="宋体" w:cs="宋体"/>
          <w:u w:val="none"/>
          <w:sz w:val="32"/>
          <w:position w:val="0"/>
          <w:color w:val="000000"/>
          <w:noProof w:val="true"/>
          <w:spacing w:val="-5"/>
          <w:w w:val="100"/>
        </w:rPr>
        <w:t>六、结语</w:t>
      </w:r>
    </w:p>
    <w:p w:rsidR="005A76FB" w:rsidRDefault="005A76FB" w:rsidP="005A76FB">
      <w:pPr>
        <w:spacing w:before="0" w:after="0" w:lineRule="exact" w:line="234"/>
        <w:ind w:firstLine="2059" w:left="-1339"/>
        <w:rPr/>
      </w:pPr>
    </w:p>
    <w:p w:rsidR="005A76FB" w:rsidRDefault="005A76FB" w:rsidP="005A76FB">
      <w:pPr>
        <w:spacing w:before="0" w:after="0" w:line="364" w:lineRule="exact"/>
        <w:ind w:firstLine="1979" w:left="-133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生物利用度和生物等效性研究只是作为一个验证制剂质量的方法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学手</w:t>
      </w:r>
    </w:p>
    <w:p w:rsidR="005A76FB" w:rsidRDefault="005A76FB" w:rsidP="005A76FB">
      <w:pPr>
        <w:spacing w:before="0" w:after="0" w:lineRule="exact" w:line="240"/>
        <w:ind w:firstLine="1979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段。受试制剂能否达到预期的生物利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用度，受试制剂是否能达到与原创制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剂或其他已经过临床试验证明了安全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与有效药物的生物等效，都应该从最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开始的处方筛选、生产工艺条件以及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质量研究等方面着手，尽可能分析原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创制剂或参比制剂的有关文献，以实现研究目的。</w:t>
      </w:r>
    </w:p>
    <w:p w:rsidR="005A76FB" w:rsidRDefault="005A76FB" w:rsidP="005A76FB">
      <w:pPr>
        <w:spacing w:before="0" w:after="0" w:lineRule="exact" w:line="233"/>
        <w:ind w:firstLine="1418" w:left="-1339"/>
        <w:rPr/>
      </w:pPr>
    </w:p>
    <w:p w:rsidR="005A76FB" w:rsidRDefault="005A76FB" w:rsidP="005A76FB">
      <w:pPr>
        <w:spacing w:before="0" w:after="0" w:line="417" w:lineRule="exact"/>
        <w:ind w:firstLine="2059" w:left="-1339"/>
        <w:jc w:val="left"/>
        <w:rPr/>
      </w:pPr>
      <w:r>
        <w:rPr>
          <w:rFonts w:ascii="宋体" w:hAnsi="宋体" w:cs="宋体"/>
          <w:u w:val="none"/>
          <w:sz w:val="32"/>
          <w:position w:val="0"/>
          <w:color w:val="000000"/>
          <w:noProof w:val="true"/>
          <w:spacing w:val="-5"/>
          <w:w w:val="100"/>
        </w:rPr>
        <w:t>七、名词解释</w:t>
      </w:r>
    </w:p>
    <w:p w:rsidR="005A76FB" w:rsidRDefault="005A76FB" w:rsidP="005A76FB">
      <w:pPr>
        <w:spacing w:before="0" w:after="0" w:lineRule="exact" w:line="234"/>
        <w:ind w:firstLine="2059" w:left="-1339"/>
        <w:rPr/>
      </w:pPr>
    </w:p>
    <w:p w:rsidR="005A76FB" w:rsidRDefault="005A76FB" w:rsidP="005A76FB">
      <w:pPr>
        <w:spacing w:before="0" w:after="0" w:line="364" w:lineRule="exact"/>
        <w:ind w:firstLine="1979" w:left="-133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0"/>
          <w:w w:val="100"/>
        </w:rPr>
        <w:t>介质效应:由于样品中存在干扰物质,对响应造成的直接或间接的影响。</w:t>
      </w:r>
    </w:p>
    <w:p w:rsidR="005A76FB" w:rsidRDefault="005A76FB" w:rsidP="005A76FB">
      <w:pPr>
        <w:spacing w:before="0" w:after="0" w:lineRule="exact" w:line="240"/>
        <w:ind w:firstLine="1979" w:left="-1339"/>
        <w:rPr/>
      </w:pPr>
    </w:p>
    <w:p w:rsidR="005A76FB" w:rsidRDefault="005A76FB" w:rsidP="005A76FB">
      <w:pPr>
        <w:spacing w:before="0" w:after="0" w:line="384" w:lineRule="exact"/>
        <w:ind w:firstLine="1979" w:left="-133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0"/>
          <w:w w:val="100"/>
        </w:rPr>
        <w:t>标准样品(Standard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87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Sample)：在生物介质中加入已知量分析物配制的样</w:t>
      </w:r>
    </w:p>
    <w:p w:rsidR="005A76FB" w:rsidRDefault="005A76FB" w:rsidP="005A76FB">
      <w:pPr>
        <w:spacing w:before="0" w:after="0" w:lineRule="exact" w:line="240"/>
        <w:ind w:firstLine="1979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品，用于建立标准曲线，计算质控样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品和未知样品中分析物浓度。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="384" w:lineRule="exact"/>
        <w:ind w:firstLine="1979" w:left="-133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4"/>
          <w:w w:val="100"/>
        </w:rPr>
        <w:t>质控样品（Quality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1"/>
          <w:w w:val="100"/>
        </w:rPr>
        <w:t>Control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5"/>
          <w:w w:val="100"/>
        </w:rPr>
        <w:t>Sample）：质控样品系将已知量的待测药物加</w:t>
      </w:r>
    </w:p>
    <w:p w:rsidR="005A76FB" w:rsidRDefault="005A76FB" w:rsidP="005A76FB">
      <w:pPr>
        <w:spacing w:before="0" w:after="0" w:lineRule="exact" w:line="240"/>
        <w:ind w:firstLine="1979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入到生物介质中配制的样品，用于监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测生物分析方法的效能和评价每一分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析批中未知样品分析结果的完整性和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正确性。一般配制高、中、低三个浓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度的质控样品。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="384" w:lineRule="exact"/>
        <w:ind w:firstLine="1979" w:left="-1339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29"/>
          <w:w w:val="100"/>
        </w:rPr>
        <w:t>分析批（Analytical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7"/>
          <w:w w:val="100"/>
        </w:rPr>
        <w:t>run/batch）：包括待测样品、适当数目的标准样品和</w:t>
      </w:r>
    </w:p>
    <w:p w:rsidR="005A76FB" w:rsidRDefault="005A76FB" w:rsidP="005A76FB">
      <w:pPr>
        <w:spacing w:before="0" w:after="0" w:lineRule="exact" w:line="240"/>
        <w:ind w:firstLine="1979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质控样品的完整系列。由于仪器性能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的改善和自动进样器的使用，一天内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3"/>
          <w:w w:val="100"/>
        </w:rPr>
        <w:t>可以完成几个分析批，一个分析批也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可以持续几天完成，但连续测量不宜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="384" w:lineRule="exact"/>
        <w:ind w:firstLine="1418" w:left="-1339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超过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天。</w:t>
      </w: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pacing w:before="0" w:after="0" w:lineRule="exact" w:line="240"/>
        <w:ind w:firstLine="1418" w:left="-1339"/>
        <w:rPr/>
      </w:pPr>
    </w:p>
    <w:p w:rsidR="005A76FB" w:rsidRDefault="005A76FB" w:rsidP="005A76FB">
      <w:pPr>
        <w:sectPr w:rsidR="005A76FB" w:rsidSect="005A76FB">
          <w:type w:val="continuous"/>
          <w:pgSz w:w="11900" w:h="16841"/>
          <w:pgMar w:top="795" w:right="980" w:bottom="555" w:left="1340" w:header="0" w:footer="0" w:gutter="0"/>
        </w:sectPr>
        <w:spacing w:before="0" w:after="0" w:line="238" w:lineRule="exact"/>
        <w:ind w:firstLine="5848" w:left="-1339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25</w:t>
      </w:r>
    </w:p>
    <w:bookmarkStart w:id="28" w:name="28"/>
    <w:bookmarkEnd w:id="28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08" w:lineRule="exact"/>
        <w:ind w:left="-1357" w:firstLine="1979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4"/>
          <w:w w:val="100"/>
        </w:rPr>
        <w:t>高溶解度（Highly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1"/>
          <w:w w:val="100"/>
        </w:rPr>
        <w:t>soluble）：若药物的最大剂量能溶解在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250ml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6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或更少</w:t>
      </w:r>
    </w:p>
    <w:p w:rsidR="005A76FB" w:rsidRDefault="005A76FB" w:rsidP="005A76FB">
      <w:pPr>
        <w:spacing w:before="0" w:after="0" w:lineRule="exact" w:line="240"/>
        <w:ind w:left="-1357" w:firstLine="1979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7"/>
          <w:w w:val="100"/>
        </w:rPr>
        <w:t>pH1-7.5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0"/>
          <w:w w:val="100"/>
        </w:rPr>
        <w:t>的水溶液中，此药物可被认为是高溶解度的药物。250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1"/>
          <w:w w:val="100"/>
        </w:rPr>
        <w:t>ml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的量来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源于标准的生物等效性研究中受试者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用于服药的一杯水的量。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6"/>
          <w:w w:val="100"/>
        </w:rPr>
        <w:t>高渗透性（Highly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5"/>
          <w:w w:val="100"/>
        </w:rPr>
        <w:t>permeable）：渗透性的分类标准以药物在人体内的吸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收程度（吸收剂量的分数，而不是系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统生物利用度）为间接依据，以测定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通透人体肠壁膜的量为直接依据。也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可以选用能充分描述人体内的吸收程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度（如体外上皮组织细胞培养法）的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非人体系统。若没有资料证明药物在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胃肠道内是不稳定的，以质量平衡测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3"/>
          <w:w w:val="100"/>
        </w:rPr>
        <w:t>定法为依据，同静脉注射给药相比较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为依据，当药物的吸收程度达到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1"/>
          <w:w w:val="100"/>
        </w:rPr>
        <w:t>90%时，此药物可被认为是高渗透性的。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8"/>
          <w:w w:val="100"/>
        </w:rPr>
        <w:t>快速溶出（Rapidly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6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2"/>
          <w:w w:val="100"/>
        </w:rPr>
        <w:t>dissolving）:利用规定的第一法装置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97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100rpm(或二法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装置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8"/>
          <w:w w:val="100"/>
        </w:rPr>
        <w:t>50rpm)，使用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900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1"/>
          <w:w w:val="100"/>
        </w:rPr>
        <w:t>ml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或少于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900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1"/>
          <w:w w:val="100"/>
        </w:rPr>
        <w:t>ml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的下列每种介质测定溶出度：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11"/>
          <w:w w:val="100"/>
        </w:rPr>
        <w:t>1）0.1mol/L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7"/>
          <w:w w:val="100"/>
        </w:rPr>
        <w:t>HCl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或符合药典规定的无酶人工胃液；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16"/>
          <w:w w:val="100"/>
        </w:rPr>
        <w:t>2）PH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4.5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的缓冲液；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16"/>
          <w:w w:val="100"/>
        </w:rPr>
        <w:t>3）PH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6.8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的缓冲液或符合药典规定的无酶人工肠液。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9"/>
          <w:w w:val="100"/>
        </w:rPr>
        <w:t>在上述条件下，若一个口服制剂在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30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分钟内其标示量的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5"/>
          <w:w w:val="100"/>
        </w:rPr>
        <w:t>85%以上完全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溶出，则此药物被认为是快速溶出的。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979" w:left="-1357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1"/>
          <w:w w:val="100"/>
        </w:rPr>
        <w:t>高变异性药物（Highly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0"/>
          <w:w w:val="100"/>
        </w:rPr>
        <w:t>variable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4"/>
          <w:w w:val="100"/>
        </w:rPr>
        <w:t>drug）：当某一药物的个体内变异系数（以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AUC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8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或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8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Cmax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9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计算的个体内变异系数）大于或等于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8"/>
          <w:w w:val="100"/>
        </w:rPr>
        <w:t> </w:t>
      </w: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1"/>
          <w:w w:val="100"/>
        </w:rPr>
        <w:t>30%时，称之为高变异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药物。这种变异的增加使得对样本例数可能要求增加。</w:t>
      </w:r>
    </w:p>
    <w:p w:rsidR="005A76FB" w:rsidRDefault="005A76FB" w:rsidP="005A76FB">
      <w:pPr>
        <w:spacing w:before="0" w:after="0" w:lineRule="exact" w:line="233"/>
        <w:ind w:firstLine="1418" w:left="-1357"/>
        <w:rPr/>
      </w:pPr>
    </w:p>
    <w:p w:rsidR="005A76FB" w:rsidRDefault="005A76FB" w:rsidP="005A76FB">
      <w:pPr>
        <w:spacing w:before="0" w:after="0" w:line="417" w:lineRule="exact"/>
        <w:ind w:firstLine="2059" w:left="-1357"/>
        <w:jc w:val="left"/>
        <w:rPr/>
      </w:pPr>
      <w:r>
        <w:rPr>
          <w:rFonts w:ascii="宋体" w:hAnsi="宋体" w:cs="宋体"/>
          <w:u w:val="none"/>
          <w:sz w:val="32"/>
          <w:position w:val="0"/>
          <w:color w:val="000000"/>
          <w:noProof w:val="true"/>
          <w:spacing w:val="-5"/>
          <w:w w:val="100"/>
        </w:rPr>
        <w:t>八、参考文献</w:t>
      </w:r>
    </w:p>
    <w:p w:rsidR="005A76FB" w:rsidRDefault="005A76FB" w:rsidP="005A76FB">
      <w:pPr>
        <w:spacing w:before="0" w:after="0" w:lineRule="exact" w:line="234"/>
        <w:ind w:firstLine="2059" w:left="-1357"/>
        <w:rPr/>
      </w:pPr>
    </w:p>
    <w:p w:rsidR="005A76FB" w:rsidRDefault="005A76FB" w:rsidP="005A76FB">
      <w:pPr>
        <w:spacing w:before="0" w:after="0" w:line="364" w:lineRule="exact"/>
        <w:ind w:firstLine="1979" w:left="-1357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1.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82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SDA.化学药品制剂人体生物利用度和生物等效性研究指导原则（试</w:t>
      </w:r>
    </w:p>
    <w:p w:rsidR="005A76FB" w:rsidRDefault="005A76FB" w:rsidP="005A76FB">
      <w:pPr>
        <w:spacing w:before="0" w:after="0" w:lineRule="exact" w:line="240"/>
        <w:ind w:firstLine="1979" w:left="-1357"/>
        <w:rPr/>
      </w:pPr>
    </w:p>
    <w:p w:rsidR="005A76FB" w:rsidRDefault="005A76FB" w:rsidP="005A76FB">
      <w:pPr>
        <w:spacing w:before="0" w:after="0" w:line="384" w:lineRule="exact"/>
        <w:ind w:firstLine="1418" w:left="-1357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0"/>
          <w:w w:val="82"/>
        </w:rPr>
        <w:t>行），2002.</w:t>
      </w: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pacing w:before="0" w:after="0" w:lineRule="exact" w:line="240"/>
        <w:ind w:firstLine="1418" w:left="-1357"/>
        <w:rPr/>
      </w:pPr>
    </w:p>
    <w:p w:rsidR="005A76FB" w:rsidRDefault="005A76FB" w:rsidP="005A76FB">
      <w:pPr>
        <w:sectPr w:rsidR="005A76FB" w:rsidSect="005A76FB">
          <w:type w:val="continuous"/>
          <w:pgSz w:w="11900" w:h="16840"/>
          <w:pgMar w:top="795" w:right="998" w:bottom="555" w:left="1358" w:header="0" w:footer="0" w:gutter="0"/>
        </w:sectPr>
        <w:spacing w:before="0" w:after="0" w:line="238" w:lineRule="exact"/>
        <w:ind w:firstLine="5848" w:left="-1357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26</w:t>
      </w:r>
    </w:p>
    <w:bookmarkStart w:id="29" w:name="29"/>
    <w:bookmarkEnd w:id="29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60" w:firstLine="70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6"/>
          <w:w w:val="100"/>
        </w:rPr>
        <w:t>2．中国药典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1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8"/>
          <w:w w:val="100"/>
        </w:rPr>
        <w:t>2000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0"/>
          <w:w w:val="100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8"/>
          <w:w w:val="100"/>
        </w:rPr>
        <w:t>版二部.药物人体生物利用度和生物等效性试验指导</w:t>
      </w:r>
    </w:p>
    <w:p w:rsidR="005A76FB" w:rsidRDefault="005A76FB" w:rsidP="005A76FB">
      <w:pPr>
        <w:spacing w:before="0" w:after="0" w:lineRule="exact" w:line="240"/>
        <w:ind w:left="60" w:firstLine="701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5"/>
          <w:w w:val="100"/>
        </w:rPr>
        <w:t>原则，附录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193-197.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701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1"/>
          <w:w w:val="100"/>
        </w:rPr>
        <w:t>3.中华人民共和国药品管理法，2002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701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2"/>
          <w:w w:val="100"/>
        </w:rPr>
        <w:t>4.国务院.中华人民共和和药品管理法实施条例，2002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701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5.SFDA.药品注册管理办法（试行），2002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701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6．秦伯益主编.新药评价概论.人民卫生出版社，第二版（1998）.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701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7.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8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13"/>
          <w:w w:val="100"/>
        </w:rPr>
        <w:t>魏树礼主编.生物药剂学和药物动力学.北京医科大学出版社，第一版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20"/>
          <w:w w:val="100"/>
        </w:rPr>
        <w:t>（2001）.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701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8.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5"/>
        </w:rPr>
        <w:t> 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赵香兰主编.临床药代动力学基础与应用.郑州大学出版社，第一版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20"/>
          <w:w w:val="100"/>
        </w:rPr>
        <w:t>（2003）.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4" w:lineRule="exact"/>
        <w:ind w:firstLine="701" w:left="60"/>
        <w:jc w:val="left"/>
        <w:rPr/>
      </w:pPr>
      <w:r>
        <w:rPr>
          <w:rFonts w:ascii="MS Gothic" w:eastAsia="MS Gothic" w:hAnsi="MS Gothic" w:cs="MS Gothic"/>
          <w:u w:val="none"/>
          <w:sz w:val="28"/>
          <w:position w:val="0"/>
          <w:color w:val="000000"/>
          <w:noProof w:val="true"/>
          <w:spacing w:val="-4"/>
          <w:w w:val="100"/>
        </w:rPr>
        <w:t>9．FDA.Guidance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5"/>
          <w:w w:val="100"/>
        </w:rPr>
        <w:t>industry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4"/>
          <w:w w:val="100"/>
        </w:rPr>
        <w:t>bioavailability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bioequivalence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31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studies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2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"/>
          <w:w w:val="100"/>
        </w:rPr>
        <w:t>for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5"/>
          <w:w w:val="100"/>
        </w:rPr>
        <w:t>orally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administered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9"/>
          <w:w w:val="100"/>
        </w:rPr>
        <w:t>drug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products-general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0"/>
          <w:w w:val="100"/>
        </w:rPr>
        <w:t>considerations,March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3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2003.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701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10.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2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2"/>
          <w:w w:val="100"/>
        </w:rPr>
        <w:t>EMEA.Notes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2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5"/>
          <w:w w:val="100"/>
        </w:rPr>
        <w:t>guidance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2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6"/>
          <w:w w:val="100"/>
        </w:rPr>
        <w:t>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4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7"/>
          <w:w w:val="100"/>
        </w:rPr>
        <w:t>the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2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7"/>
          <w:w w:val="100"/>
        </w:rPr>
        <w:t>investigation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2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2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4"/>
          <w:w w:val="100"/>
        </w:rPr>
        <w:t>bioavailability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15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and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2"/>
          <w:w w:val="100"/>
        </w:rPr>
        <w:t>bioequivalence,July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2001.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701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5"/>
          <w:w w:val="100"/>
        </w:rPr>
        <w:t>11.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3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4"/>
          <w:w w:val="100"/>
        </w:rPr>
        <w:t>MHW.Guideline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3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39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bioequivalence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3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3"/>
          <w:w w:val="100"/>
        </w:rPr>
        <w:t>studies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3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3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5"/>
          <w:w w:val="100"/>
        </w:rPr>
        <w:t>generics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3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7"/>
          <w:w w:val="100"/>
        </w:rPr>
        <w:t>products,Dec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1997.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tabs>
          <w:tab w:val="left" w:pos="1363"/>
          <w:tab w:val="left" w:pos="3514"/>
          <w:tab w:val="left" w:pos="4669"/>
          <w:tab w:val="left" w:pos="5181"/>
          <w:tab w:val="left" w:pos="6943"/>
          <w:tab w:val="left" w:pos="7618"/>
        </w:tabs>
        <w:spacing w:before="0" w:after="0" w:line="384" w:lineRule="exact"/>
        <w:ind w:firstLine="701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12.</w:t>
      </w:r>
      <w:r>
        <w:rPr>
          <w:rFonts w:cs="Calibri"/>
          <w:w w:val="100"/>
        </w:rPr>
        <w:tab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1"/>
          <w:w w:val="100"/>
        </w:rPr>
        <w:t>MALAYSIA.The</w:t>
      </w:r>
      <w:r>
        <w:rPr>
          <w:rFonts w:cs="Calibri"/>
          <w:w w:val="100"/>
        </w:rPr>
        <w:tab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8"/>
          <w:w w:val="100"/>
        </w:rPr>
        <w:t>conduct</w:t>
      </w:r>
      <w:r>
        <w:rPr>
          <w:rFonts w:cs="Calibri"/>
          <w:w w:val="100"/>
        </w:rPr>
        <w:tab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of</w:t>
      </w:r>
      <w:r>
        <w:rPr>
          <w:rFonts w:cs="Calibri"/>
          <w:w w:val="100"/>
        </w:rPr>
        <w:tab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4"/>
          <w:w w:val="100"/>
        </w:rPr>
        <w:t>bioavailability</w:t>
      </w:r>
      <w:r>
        <w:rPr>
          <w:rFonts w:cs="Calibri"/>
          <w:w w:val="100"/>
        </w:rPr>
        <w:tab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and</w:t>
      </w:r>
      <w:r>
        <w:rPr>
          <w:rFonts w:cs="Calibri"/>
          <w:w w:val="100"/>
        </w:rPr>
        <w:tab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bioequivalence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7"/>
          <w:w w:val="100"/>
        </w:rPr>
        <w:t>studies.Sep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5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2000.</w:t>
      </w:r>
    </w:p>
    <w:p w:rsidR="005A76FB" w:rsidRDefault="005A76FB" w:rsidP="005A76FB">
      <w:pPr>
        <w:spacing w:before="0" w:after="0" w:lineRule="exact" w:line="240"/>
        <w:ind w:firstLine="140" w:left="60"/>
        <w:rPr/>
      </w:pPr>
    </w:p>
    <w:p w:rsidR="005A76FB" w:rsidRDefault="005A76FB" w:rsidP="005A76FB">
      <w:pPr>
        <w:spacing w:before="0" w:after="0" w:line="384" w:lineRule="exact"/>
        <w:ind w:firstLine="701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13.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79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7"/>
          <w:w w:val="100"/>
        </w:rPr>
        <w:t>FDA.Guidance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79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7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5"/>
          <w:w w:val="100"/>
        </w:rPr>
        <w:t>industry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77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6"/>
          <w:w w:val="100"/>
        </w:rPr>
        <w:t>,statisitical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7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2"/>
          <w:w w:val="100"/>
        </w:rPr>
        <w:t>Approaches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78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7"/>
          <w:w w:val="100"/>
        </w:rPr>
        <w:t>to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79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2"/>
          <w:w w:val="100"/>
        </w:rPr>
        <w:t>estabalishing</w:t>
      </w:r>
    </w:p>
    <w:p w:rsidR="005A76FB" w:rsidRDefault="005A76FB" w:rsidP="005A76FB">
      <w:pPr>
        <w:spacing w:before="0" w:after="0" w:lineRule="exact" w:line="240"/>
        <w:ind w:firstLine="701" w:left="60"/>
        <w:rPr/>
      </w:pPr>
    </w:p>
    <w:p w:rsidR="005A76FB" w:rsidRDefault="005A76FB" w:rsidP="005A76FB">
      <w:pPr>
        <w:spacing w:before="0" w:after="0" w:line="384" w:lineRule="exact"/>
        <w:ind w:firstLine="140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bioequivalence,January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2001.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14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61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14.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7"/>
          <w:w w:val="100"/>
        </w:rPr>
        <w:t>FDA.Guidance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for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5"/>
          <w:w w:val="100"/>
        </w:rPr>
        <w:t>industry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8"/>
          <w:w w:val="100"/>
        </w:rPr>
        <w:t>bioanalytical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9"/>
          <w:w w:val="100"/>
        </w:rPr>
        <w:t>method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5"/>
          <w:w w:val="100"/>
        </w:rPr>
        <w:t>validation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11"/>
          <w:w w:val="100"/>
        </w:rPr>
        <w:t> </w:t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,May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2001.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cols w:num="2" w:equalWidth="0">
            <w:col w:w="6765" w:space="0"/>
            <w:col w:w="3059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761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5"/>
          <w:w w:val="100"/>
        </w:rPr>
        <w:t>15.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7"/>
          <w:w w:val="100"/>
        </w:rPr>
        <w:t>FDA.Guidance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for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5"/>
          <w:w w:val="100"/>
        </w:rPr>
        <w:t>industry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extended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1"/>
          <w:w w:val="100"/>
        </w:rPr>
        <w:t>release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6"/>
          <w:w w:val="100"/>
        </w:rPr>
        <w:t>oral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3"/>
          <w:w w:val="100"/>
        </w:rPr>
        <w:t>dosage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cols w:num="8" w:equalWidth="0">
            <w:col w:w="1428" w:space="0"/>
            <w:col w:w="2014" w:space="0"/>
            <w:col w:w="670" w:space="0"/>
            <w:col w:w="1221" w:space="0"/>
            <w:col w:w="1329" w:space="0"/>
            <w:col w:w="1067" w:space="0"/>
            <w:col w:w="758" w:space="0"/>
            <w:col w:w="1336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240"/>
        <w:ind w:firstLine="0"/>
        <w:rPr/>
      </w:pPr>
    </w:p>
    <w:p w:rsidR="005A76FB" w:rsidRDefault="005A76FB" w:rsidP="005A76FB">
      <w:pPr>
        <w:spacing w:before="0" w:after="0" w:lineRule="exact" w:line="245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32" w:lineRule="exact"/>
        <w:ind w:firstLine="0" w:left="4630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27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1"/>
          <w:pgMar w:top="795" w:right="858" w:bottom="555" w:left="1218" w:header="0" w:footer="0" w:gutter="0"/>
          <w:cols w:num="1" w:equalWidth="0">
            <w:col w:w="9824" w:space="0"/>
          </w:cols>
          <w:docGrid w:type="lines" w:linePitch="312"/>
        </w:sectPr>
      </w:pPr>
    </w:p>
    <w:bookmarkStart w:id="30" w:name="30"/>
    <w:bookmarkEnd w:id="30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84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left="60" w:firstLine="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0"/>
          <w:w w:val="100"/>
        </w:rPr>
        <w:t>forms:development,evaluation,and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81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6"/>
          <w:w w:val="100"/>
        </w:rPr>
        <w:t>application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8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3"/>
          <w:w w:val="100"/>
        </w:rPr>
        <w:t>of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81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8"/>
          <w:w w:val="100"/>
        </w:rPr>
        <w:t>in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82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1"/>
          <w:w w:val="100"/>
        </w:rPr>
        <w:t>vitro/in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8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7"/>
          <w:w w:val="100"/>
        </w:rPr>
        <w:t>vivo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18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0"/>
          <w:w w:val="100"/>
        </w:rPr>
        <w:t>correlation,Sep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6"/>
          <w:w w:val="100"/>
        </w:rPr>
        <w:t>1997.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2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4"/>
          <w:w w:val="100"/>
        </w:rPr>
        <w:t>16.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4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5"/>
          <w:w w:val="100"/>
        </w:rPr>
        <w:t>Roger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43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4"/>
          <w:w w:val="100"/>
        </w:rPr>
        <w:t>L.Williams,Md</w:t>
      </w:r>
    </w:p>
    <w:p w:rsidR="005A76FB" w:rsidRDefault="005A76FB" w:rsidP="005A76FB">
      <w:pPr>
        <w:spacing w:before="0" w:after="0" w:line="364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0"/>
          <w:w w:val="100"/>
        </w:rPr>
        <w:t>et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42"/>
        </w:rPr>
        <w:t> </w:t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al,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40"/>
        </w:rPr>
        <w:t> </w:t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1"/>
          <w:w w:val="100"/>
        </w:rPr>
        <w:t>Equivalence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40"/>
        </w:rPr>
        <w:t> </w:t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2"/>
          <w:w w:val="100"/>
        </w:rPr>
        <w:t>approaches,Clin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40"/>
        </w:rPr>
        <w:t> </w:t>
      </w:r>
      <w:r w:rsidRPr="00B3349A">
        <w:rPr/>
        <w:lastRenderedPageBreak/>
        <w:t/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2"/>
          <w:w w:val="100"/>
        </w:rPr>
        <w:t>Pharmacol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2" w:equalWidth="0">
            <w:col w:w="3810" w:space="0"/>
            <w:col w:w="573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60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4" w:lineRule="exact"/>
        <w:ind w:firstLine="0" w:left="60"/>
        <w:jc w:val="left"/>
        <w:rPr/>
      </w:pP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16"/>
          <w:w w:val="100"/>
        </w:rPr>
        <w:t>Ther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4"/>
          <w:w w:val="100"/>
        </w:rPr>
        <w:t> </w:t>
      </w:r>
      <w:r>
        <w:rPr>
          <w:rFonts w:ascii="Arial" w:hAnsi="Arial" w:cs="Arial"/>
          <w:u w:val="none"/>
          <w:sz w:val="28"/>
          <w:position w:val="0"/>
          <w:color w:val="000000"/>
          <w:noProof w:val="true"/>
          <w:spacing w:val="-25"/>
          <w:w w:val="100"/>
        </w:rPr>
        <w:t>2002;72:229-37</w:t>
      </w:r>
    </w:p>
    <w:p w:rsidR="005A76FB" w:rsidRDefault="005A76FB" w:rsidP="005A76FB">
      <w:pPr>
        <w:spacing w:before="0" w:after="0" w:lineRule="exact" w:line="233"/>
        <w:ind w:firstLine="0" w:left="60"/>
        <w:rPr/>
      </w:pPr>
    </w:p>
    <w:p w:rsidR="005A76FB" w:rsidRDefault="005A76FB" w:rsidP="005A76FB">
      <w:pPr>
        <w:spacing w:before="0" w:after="0" w:line="417" w:lineRule="exact"/>
        <w:ind w:firstLine="641" w:left="60"/>
        <w:jc w:val="left"/>
        <w:rPr/>
      </w:pPr>
      <w:r>
        <w:rPr>
          <w:rFonts w:ascii="宋体" w:hAnsi="宋体" w:cs="宋体"/>
          <w:u w:val="none"/>
          <w:sz w:val="32"/>
          <w:position w:val="0"/>
          <w:color w:val="000000"/>
          <w:noProof w:val="true"/>
          <w:spacing w:val="-5"/>
          <w:w w:val="100"/>
        </w:rPr>
        <w:t>九、著者</w:t>
      </w:r>
    </w:p>
    <w:p w:rsidR="005A76FB" w:rsidRDefault="005A76FB" w:rsidP="005A76FB">
      <w:pPr>
        <w:spacing w:before="0" w:after="0" w:lineRule="exact" w:line="240"/>
        <w:ind w:firstLine="641" w:left="60"/>
        <w:rPr/>
      </w:pPr>
    </w:p>
    <w:p w:rsidR="005A76FB" w:rsidRDefault="005A76FB" w:rsidP="005A76FB">
      <w:pPr>
        <w:spacing w:before="0" w:after="0" w:line="326" w:lineRule="exact"/>
        <w:ind w:firstLine="420" w:left="60"/>
        <w:jc w:val="left"/>
        <w:rPr/>
      </w:pPr>
      <w:r>
        <w:rPr>
          <w:rFonts w:ascii="仿宋" w:hAnsi="仿宋" w:cs="仿宋"/>
          <w:u w:val="none"/>
          <w:sz w:val="28"/>
          <w:position w:val="0"/>
          <w:color w:val="000000"/>
          <w:noProof w:val="true"/>
          <w:spacing w:val="-7"/>
          <w:w w:val="100"/>
        </w:rPr>
        <w:t>《化学药物制剂人体生物利用度和生物等效性研究技术指导原则》课题</w:t>
      </w:r>
    </w:p>
    <w:p w:rsidR="005A76FB" w:rsidRDefault="005A76FB" w:rsidP="005A76FB">
      <w:pPr>
        <w:spacing w:before="0" w:after="0" w:lineRule="exact" w:line="240"/>
        <w:ind w:firstLine="420" w:left="60"/>
        <w:rPr/>
      </w:pPr>
    </w:p>
    <w:p w:rsidR="005A76FB" w:rsidRDefault="005A76FB" w:rsidP="005A76FB">
      <w:pPr>
        <w:spacing w:before="0" w:after="0" w:line="384" w:lineRule="exact"/>
        <w:ind w:firstLine="0" w:left="60"/>
        <w:jc w:val="left"/>
        <w:rPr/>
      </w:pPr>
      <w:r>
        <w:rPr>
          <w:rFonts w:ascii="仿宋" w:eastAsia="仿宋" w:hAnsi="仿宋" w:cs="仿宋"/>
          <w:u w:val="none"/>
          <w:sz w:val="28"/>
          <w:position w:val="0"/>
          <w:color w:val="000000"/>
          <w:noProof w:val="true"/>
          <w:spacing w:val="-5"/>
          <w:w w:val="100"/>
        </w:rPr>
        <w:t>研究组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cols w:num="1" w:equalWidth="0">
            <w:col w:w="954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78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0" w:h="16840"/>
          <w:pgMar w:top="795" w:right="998" w:bottom="555" w:left="1358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232" w:lineRule="exact"/>
        <w:ind w:firstLine="0" w:left="4489"/>
        <w:jc w:val="left"/>
        <w:rPr/>
      </w:pPr>
      <w:r>
        <w:rPr>
          <w:rFonts w:ascii="Times New Roman" w:hAnsi="Times New Roman" w:cs="Times New Roman"/>
          <w:u w:val="none"/>
          <w:sz w:val="21"/>
          <w:position w:val="0"/>
          <w:color w:val="000000"/>
          <w:noProof w:val="true"/>
          <w:spacing w:val="-3"/>
          <w:w w:val="100"/>
        </w:rPr>
        <w:t>28</w:t>
      </w:r>
    </w:p>
    <w:sectPr w:rsidR="005A76FB" w:rsidSect="005A76FB">
      <w:type w:val="continuous"/>
      <w:pgSz w:w="11900" w:h="16840"/>
      <w:pgMar w:top="795" w:right="998" w:bottom="555" w:left="1358" w:header="0" w:footer="0" w:gutter="0"/>
      <w:cols w:num="1" w:equalWidth="0">
        <w:col w:w="9543" w:space="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ntTable" Target="fontTable.xml" />
    <Relationship Id="rId5" Type="http://schemas.openxmlformats.org/officeDocument/2006/relationships/theme" Target="theme/theme1.xml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